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7C757">
      <w:pPr>
        <w:spacing w:before="426" w:line="1777" w:lineRule="exact"/>
        <w:jc w:val="center"/>
        <w:rPr>
          <w:rFonts w:ascii="宋体" w:hAnsi="宋体" w:eastAsia="宋体" w:cs="宋体"/>
          <w:sz w:val="131"/>
          <w:szCs w:val="131"/>
        </w:rPr>
      </w:pPr>
      <w:r>
        <w:rPr>
          <w:rFonts w:ascii="宋体" w:hAnsi="宋体" w:eastAsia="宋体" w:cs="宋体"/>
          <w:b/>
          <w:bCs/>
          <w:color w:val="FF0000"/>
          <w:spacing w:val="-61"/>
          <w:w w:val="47"/>
          <w:position w:val="6"/>
          <w:sz w:val="131"/>
          <w:szCs w:val="131"/>
        </w:rPr>
        <w:t>衡阳幼</w:t>
      </w:r>
      <w:r>
        <w:rPr>
          <w:rFonts w:ascii="宋体" w:hAnsi="宋体" w:eastAsia="宋体" w:cs="宋体"/>
          <w:b/>
          <w:bCs/>
          <w:color w:val="FF0000"/>
          <w:spacing w:val="-60"/>
          <w:w w:val="47"/>
          <w:position w:val="6"/>
          <w:sz w:val="131"/>
          <w:szCs w:val="131"/>
        </w:rPr>
        <w:t>儿师范高等专科学校教务</w:t>
      </w:r>
      <w:r>
        <w:rPr>
          <w:rFonts w:ascii="宋体" w:hAnsi="宋体" w:eastAsia="宋体" w:cs="宋体"/>
          <w:b/>
          <w:bCs/>
          <w:color w:val="FF0000"/>
          <w:spacing w:val="-57"/>
          <w:w w:val="47"/>
          <w:position w:val="6"/>
          <w:sz w:val="131"/>
          <w:szCs w:val="131"/>
        </w:rPr>
        <w:t>处</w:t>
      </w:r>
    </w:p>
    <w:p w14:paraId="6470B06F">
      <w:pPr>
        <w:jc w:val="center"/>
        <w:rPr>
          <w:sz w:val="36"/>
          <w:szCs w:val="36"/>
        </w:rPr>
      </w:pPr>
      <w:r>
        <mc:AlternateContent>
          <mc:Choice Requires="wps">
            <w:drawing>
              <wp:inline distT="0" distB="0" distL="114300" distR="114300">
                <wp:extent cx="5617210" cy="24765"/>
                <wp:effectExtent l="0" t="0" r="2540" b="3810"/>
                <wp:docPr id="1" name="任意多边形 1"/>
                <wp:cNvGraphicFramePr/>
                <a:graphic xmlns:a="http://schemas.openxmlformats.org/drawingml/2006/main">
                  <a:graphicData uri="http://schemas.microsoft.com/office/word/2010/wordprocessingShape">
                    <wps:wsp>
                      <wps:cNvSpPr/>
                      <wps:spPr>
                        <a:xfrm>
                          <a:off x="0" y="0"/>
                          <a:ext cx="5617210" cy="24765"/>
                        </a:xfrm>
                        <a:custGeom>
                          <a:avLst/>
                          <a:gdLst/>
                          <a:ahLst/>
                          <a:cxnLst/>
                          <a:pathLst>
                            <a:path w="8845" h="39">
                              <a:moveTo>
                                <a:pt x="0" y="19"/>
                              </a:moveTo>
                              <a:lnTo>
                                <a:pt x="8845" y="19"/>
                              </a:lnTo>
                            </a:path>
                          </a:pathLst>
                        </a:custGeom>
                        <a:noFill/>
                        <a:ln w="24384" cap="flat" cmpd="sng">
                          <a:solidFill>
                            <a:srgbClr val="FF0000"/>
                          </a:solidFill>
                          <a:prstDash val="solid"/>
                          <a:bevel/>
                          <a:headEnd type="none" w="med" len="med"/>
                          <a:tailEnd type="none" w="med" len="med"/>
                        </a:ln>
                      </wps:spPr>
                      <wps:bodyPr upright="1"/>
                    </wps:wsp>
                  </a:graphicData>
                </a:graphic>
              </wp:inline>
            </w:drawing>
          </mc:Choice>
          <mc:Fallback>
            <w:pict>
              <v:shape id="_x0000_s1026" o:spid="_x0000_s1026" o:spt="100" style="height:1.95pt;width:442.3pt;" filled="f" stroked="t" coordsize="8845,39" o:gfxdata="UEsDBAoAAAAAAIdO4kAAAAAAAAAAAAAAAAAEAAAAZHJzL1BLAwQUAAAACACHTuJAjcSHXNMAAAAD&#10;AQAADwAAAGRycy9kb3ducmV2LnhtbE2PwU7DMBBE70j8g7WVuFEnUFVpyKYHoEIcEzhwdONtEtVe&#10;h9hNwt9juMBlpdGMZt4W+8UaMdHoe8cI6ToBQdw43XOL8P52uM1A+KBYK+OYEL7Iw768vipUrt3M&#10;FU11aEUsYZ8rhC6EIZfSNx1Z5dduII7eyY1WhSjHVupRzbHcGnmXJFtpVc9xoVMDPXbUnOuLRXih&#10;pa7m50/TV5Qedud68zS9fiDerNLkAUSgJfyF4Qc/okMZmY7uwtoLgxAfCb83elm22YI4ItzvQJaF&#10;/M9efgNQSwMEFAAAAAgAh07iQFPhHYJBAgAAmgQAAA4AAABkcnMvZTJvRG9jLnhtbK1UzY7TMBC+&#10;I/EOlu80Tbfd7UZN90ApFwQr7fIAru00lvwn203aO3fuHBEvgVbL07CIx2DspD8slx7IIRl7xt98&#10;33gms5utkqjhzgujS5wPhhhxTQ0Tel3ij/fLV1OMfCCaEWk0L/GOe3wzf/li1tqCj0xtJOMOAYj2&#10;RWtLXIdgiyzztOaK+IGxXIOzMk6RAEu3zpgjLaArmY2Gw8usNY5ZZyj3HnYXnRP3iO4cQFNVgvKF&#10;oRvFdehQHZckgCRfC+vxPLGtKk7Dh6ryPCBZYlAa0huSgL2K72w+I8XaEVsL2lMg51B4pkkRoSHp&#10;AWpBAkEbJ/6BUoI6400VBtSorBOSKgIq8uGz2tzVxPKkBUrt7aHo/v/B0vfNrUOCQSdgpImCC//5&#10;8PDr0+enb19+//j+9PgV5bFIrfUFxN7ZW9evPJhR8bZyKn5BC9qmwu4OheXbgChsTi7zq1EONafg&#10;G42vLicRMzsephsf3nKTgEjzzofuXtjeIvXeolu9Ny0JcTsmjyZqSzydjicY1SW+uE7XoUzD702K&#10;CEd2+XWf/uiW+jSsgwGuh8jOD4xjpkT9kB02T+lrsxRSJv5SR06j8cV0DNIJDEsFTQqmslBwr9eJ&#10;ozdSsHgm0vRuvXotHWoINOxyOYSn5/pXmHU+LIivu7jkimGkWPGGd8lrTtgbzVDYWbhUDbOMIxvF&#10;GUaSw+hHK50JRMhzIkGo1KA99kJ3+9FaGbaDFtpYJ9Y1zFdqlxQDLZsq1Y9XnInTdUI6/lLm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NxIdc0wAAAAMBAAAPAAAAAAAAAAEAIAAAACIAAABkcnMv&#10;ZG93bnJldi54bWxQSwECFAAUAAAACACHTuJAU+EdgkECAACaBAAADgAAAAAAAAABACAAAAAiAQAA&#10;ZHJzL2Uyb0RvYy54bWxQSwUGAAAAAAYABgBZAQAA1QUAAAAA&#10;" path="m0,19l8845,19e">
                <v:fill on="f" focussize="0,0"/>
                <v:stroke weight="1.92pt" color="#FF0000" joinstyle="bevel"/>
                <v:imagedata o:title=""/>
                <o:lock v:ext="edit" aspectratio="f"/>
                <w10:wrap type="none"/>
                <w10:anchorlock/>
              </v:shape>
            </w:pict>
          </mc:Fallback>
        </mc:AlternateContent>
      </w:r>
    </w:p>
    <w:p w14:paraId="47A660E2">
      <w:pPr>
        <w:jc w:val="center"/>
        <w:rPr>
          <w:rFonts w:hint="eastAsia" w:ascii="黑体" w:hAnsi="黑体" w:eastAsia="黑体" w:cs="黑体"/>
          <w:sz w:val="36"/>
          <w:szCs w:val="36"/>
          <w:lang w:val="en-US" w:eastAsia="zh-CN"/>
        </w:rPr>
      </w:pPr>
    </w:p>
    <w:p w14:paraId="50FBCDB3">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衡阳幼儿师范高等专科学校</w:t>
      </w:r>
    </w:p>
    <w:p w14:paraId="10F45ECC">
      <w:pPr>
        <w:jc w:val="center"/>
        <w:rPr>
          <w:rFonts w:hint="eastAsia" w:ascii="黑体" w:hAnsi="黑体" w:eastAsia="黑体" w:cs="黑体"/>
          <w:sz w:val="36"/>
          <w:szCs w:val="36"/>
          <w:lang w:eastAsia="zh-CN"/>
        </w:rPr>
      </w:pPr>
      <w:r>
        <w:rPr>
          <w:rFonts w:hint="eastAsia" w:ascii="黑体" w:hAnsi="黑体" w:eastAsia="黑体" w:cs="黑体"/>
          <w:sz w:val="36"/>
          <w:szCs w:val="36"/>
        </w:rPr>
        <w:t>开展第27届全国推广普通话宣传周活动</w:t>
      </w:r>
      <w:r>
        <w:rPr>
          <w:rFonts w:hint="eastAsia" w:ascii="黑体" w:hAnsi="黑体" w:eastAsia="黑体" w:cs="黑体"/>
          <w:sz w:val="36"/>
          <w:szCs w:val="36"/>
          <w:lang w:val="en-US" w:eastAsia="zh-CN"/>
        </w:rPr>
        <w:t>方案</w:t>
      </w:r>
    </w:p>
    <w:p w14:paraId="6E577B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教育部等九部门关于开展第27届全国推广普通话宣传周活动的通知》教语用函〔2024〕1号精神，2024年9月15日至21日举办第27届全国推广普通话宣传周(以下简称推普周)。为了进一步增强全校师生的语言文字规范意识和推广普通话的参与意识，推动全校语言文字工作向纵深发展，现就有关事项通知如下：</w:t>
      </w:r>
    </w:p>
    <w:p w14:paraId="55F4AC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一、指导思想</w:t>
      </w:r>
    </w:p>
    <w:p w14:paraId="26849B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习近平新时代中国特色社会主义思想为指导，深入贯彻落实党的二十大和二十届二中、三中全会精神，深入贯彻落实习近平总书记关于教育的重要论述和关于语言文字的重要指示批示精神，全面落实立德树人根本任务，服务铸牢中华民族共同体意识，加大国家通用语言文字推广力度，提高群众使用国家通用语言文字的意识和能力，推动教育强国建设和新时代语言文字事业高质量发展。在全校营造学习使用国家通用语言文字的浓厚氛围，推动我校语言文字事业高质量发展。</w:t>
      </w:r>
    </w:p>
    <w:p w14:paraId="484A02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二、活动主题</w:t>
      </w:r>
    </w:p>
    <w:p w14:paraId="5A538F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加大推普力度，筑牢强国语言基石。</w:t>
      </w:r>
    </w:p>
    <w:p w14:paraId="4D0D1E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三、活动时间</w:t>
      </w:r>
    </w:p>
    <w:p w14:paraId="0B5F75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2024年9月15日—21日，部分活动延续至本学期末。</w:t>
      </w:r>
    </w:p>
    <w:p w14:paraId="683C923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四、活动对象</w:t>
      </w:r>
    </w:p>
    <w:p w14:paraId="76C319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学校全体师生。</w:t>
      </w:r>
    </w:p>
    <w:p w14:paraId="35B19BA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五、活动实施</w:t>
      </w:r>
    </w:p>
    <w:p w14:paraId="332EF0C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（一）营造良好氛围</w:t>
      </w:r>
    </w:p>
    <w:p w14:paraId="2AD713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围绕主题开展推普周活动宣传，以传承弘扬优秀传统文化，在校园内</w:t>
      </w:r>
      <w:r>
        <w:rPr>
          <w:rFonts w:hint="eastAsia" w:ascii="仿宋" w:hAnsi="仿宋" w:eastAsia="仿宋" w:cs="仿宋"/>
          <w:sz w:val="32"/>
          <w:szCs w:val="32"/>
          <w:lang w:val="en-US" w:eastAsia="zh-CN"/>
        </w:rPr>
        <w:t>宣传栏</w:t>
      </w:r>
      <w:r>
        <w:rPr>
          <w:rFonts w:hint="eastAsia" w:ascii="仿宋" w:hAnsi="仿宋" w:eastAsia="仿宋" w:cs="仿宋"/>
          <w:sz w:val="32"/>
          <w:szCs w:val="32"/>
        </w:rPr>
        <w:t>张贴推普宣传海报、更新宣传栏，以及利用网站、广播等资源推送第27届推普周公益广告、宣传片，做好线上推普宣传教育多种形式，营造推普活动的浓厚氛围。（责任单位：</w:t>
      </w:r>
      <w:r>
        <w:rPr>
          <w:rFonts w:hint="eastAsia" w:ascii="仿宋" w:hAnsi="仿宋" w:eastAsia="仿宋" w:cs="仿宋"/>
          <w:sz w:val="32"/>
          <w:szCs w:val="32"/>
          <w:lang w:val="en-US" w:eastAsia="zh-CN"/>
        </w:rPr>
        <w:t>宣统</w:t>
      </w:r>
      <w:r>
        <w:rPr>
          <w:rFonts w:hint="eastAsia" w:ascii="仿宋" w:hAnsi="仿宋" w:eastAsia="仿宋" w:cs="仿宋"/>
          <w:sz w:val="32"/>
          <w:szCs w:val="32"/>
        </w:rPr>
        <w:t>部、教务处、各系部）</w:t>
      </w:r>
    </w:p>
    <w:p w14:paraId="1812F0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（二）宣传政策法规</w:t>
      </w:r>
    </w:p>
    <w:p w14:paraId="299BC6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通过学</w:t>
      </w:r>
      <w:r>
        <w:rPr>
          <w:rFonts w:hint="eastAsia" w:ascii="仿宋" w:hAnsi="仿宋" w:eastAsia="仿宋" w:cs="仿宋"/>
          <w:sz w:val="32"/>
          <w:szCs w:val="32"/>
          <w:lang w:val="en-US" w:eastAsia="zh-CN"/>
        </w:rPr>
        <w:t>校</w:t>
      </w:r>
      <w:r>
        <w:rPr>
          <w:rFonts w:hint="eastAsia" w:ascii="仿宋" w:hAnsi="仿宋" w:eastAsia="仿宋" w:cs="仿宋"/>
          <w:sz w:val="32"/>
          <w:szCs w:val="32"/>
        </w:rPr>
        <w:t>官网、官方微信、宣传栏、广播站、校内电子屏等媒体，广泛开展形式多样的宣传活动。校园广播站播出推普周专题节目，宣传《国家通用语言文字法》等语言文字工作的政策法规，提高全校师生对国家通用语言文字法及相关法律法规的认识。（责任部门：</w:t>
      </w:r>
      <w:r>
        <w:rPr>
          <w:rFonts w:hint="eastAsia" w:ascii="仿宋" w:hAnsi="仿宋" w:eastAsia="仿宋" w:cs="仿宋"/>
          <w:sz w:val="32"/>
          <w:szCs w:val="32"/>
          <w:lang w:val="en-US" w:eastAsia="zh-CN"/>
        </w:rPr>
        <w:t>宣统</w:t>
      </w:r>
      <w:r>
        <w:rPr>
          <w:rFonts w:hint="eastAsia" w:ascii="仿宋" w:hAnsi="仿宋" w:eastAsia="仿宋" w:cs="仿宋"/>
          <w:sz w:val="32"/>
          <w:szCs w:val="32"/>
        </w:rPr>
        <w:t>部、各系部、团委）</w:t>
      </w:r>
    </w:p>
    <w:p w14:paraId="581619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（三）抓好新生宣传</w:t>
      </w:r>
    </w:p>
    <w:p w14:paraId="62D3BE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在迎新生和推普周活动期间，将推普宣传纳入新生入学教育内容，组织开展“新生推普训练营”活动，抓好新生普通话学习教育，向新生示范、宣传、推广普通话。（责任部门：学工处、各系部、公共课部）</w:t>
      </w:r>
    </w:p>
    <w:p w14:paraId="7037D10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（四）开展推普工作</w:t>
      </w:r>
    </w:p>
    <w:p w14:paraId="324D9F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组织全体师生员工全面深入学习宣传国家语言文字法规政策及《普通话水平测试实施纲要（2021年版）》（简称“新版纲要”），积极引导师生树立科学的语言观，促进普通话在全社会的推广普及进程，构建积极校园文化，营造良好的语言环境。深刻理解推广普通话和使用规范字的意义，明确本届推普周的时间、主题，布置落实推普周活动安排。（责任部门：</w:t>
      </w:r>
      <w:r>
        <w:rPr>
          <w:rFonts w:hint="eastAsia" w:ascii="仿宋" w:hAnsi="仿宋" w:eastAsia="仿宋" w:cs="仿宋"/>
          <w:sz w:val="32"/>
          <w:szCs w:val="32"/>
          <w:lang w:val="en-US" w:eastAsia="zh-CN"/>
        </w:rPr>
        <w:t>教务处、</w:t>
      </w:r>
      <w:r>
        <w:rPr>
          <w:rFonts w:hint="eastAsia" w:ascii="仿宋" w:hAnsi="仿宋" w:eastAsia="仿宋" w:cs="仿宋"/>
          <w:sz w:val="32"/>
          <w:szCs w:val="32"/>
        </w:rPr>
        <w:t>各系部）</w:t>
      </w:r>
    </w:p>
    <w:p w14:paraId="254400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2.为加大国家通用语言文字推广力度，传承发展中华优秀语言文化，学校举办“中华经典诵读大赛”，活动详情通知</w:t>
      </w:r>
      <w:r>
        <w:rPr>
          <w:rFonts w:hint="eastAsia" w:ascii="仿宋" w:hAnsi="仿宋" w:eastAsia="仿宋" w:cs="仿宋"/>
          <w:sz w:val="32"/>
          <w:szCs w:val="32"/>
          <w:lang w:eastAsia="zh-CN"/>
        </w:rPr>
        <w:t>（</w:t>
      </w:r>
      <w:r>
        <w:rPr>
          <w:rFonts w:hint="eastAsia" w:ascii="仿宋" w:hAnsi="仿宋" w:eastAsia="仿宋" w:cs="仿宋"/>
          <w:sz w:val="32"/>
          <w:szCs w:val="32"/>
        </w:rPr>
        <w:t>见附件1</w:t>
      </w:r>
      <w:r>
        <w:rPr>
          <w:rFonts w:hint="eastAsia" w:ascii="仿宋" w:hAnsi="仿宋" w:eastAsia="仿宋" w:cs="仿宋"/>
          <w:sz w:val="32"/>
          <w:szCs w:val="32"/>
          <w:lang w:eastAsia="zh-CN"/>
        </w:rPr>
        <w:t>）</w:t>
      </w:r>
      <w:r>
        <w:rPr>
          <w:rFonts w:hint="eastAsia" w:ascii="仿宋" w:hAnsi="仿宋" w:eastAsia="仿宋" w:cs="仿宋"/>
          <w:sz w:val="32"/>
          <w:szCs w:val="32"/>
        </w:rPr>
        <w:t>。（责任部门：图书馆、公共基础课部、各系部）</w:t>
      </w:r>
    </w:p>
    <w:p w14:paraId="5EB054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全校以班级为单位组织召开“加大推普力度，筑牢强国语言基石”主题班会,向学生介绍推广普通话和使用规范字的意义，安排推普周活动工作。结合2024级新生入学教育、开学第一课等活动，开展爱国主义精神主题教育活动。2024年是中华人民共和国成立75周年，是实现“十四五”规划目标任务的关键一年，是教育强国建设全面开启的重要一年。重点介绍推广普及国家通用语言文字对个人、社会、国家产生的真切变化，体现语言文字工作服务铸牢中华民族共同体意识、助力乡村振兴的重要作用。各系各班级办一期推普板报或手抄报。（责任部门：</w:t>
      </w:r>
      <w:r>
        <w:rPr>
          <w:rFonts w:hint="eastAsia" w:ascii="仿宋" w:hAnsi="仿宋" w:eastAsia="仿宋" w:cs="仿宋"/>
          <w:sz w:val="32"/>
          <w:szCs w:val="32"/>
          <w:lang w:val="en-US" w:eastAsia="zh-CN"/>
        </w:rPr>
        <w:t>公共基础课部</w:t>
      </w:r>
      <w:r>
        <w:rPr>
          <w:rFonts w:hint="eastAsia" w:ascii="仿宋" w:hAnsi="仿宋" w:eastAsia="仿宋" w:cs="仿宋"/>
          <w:sz w:val="32"/>
          <w:szCs w:val="32"/>
        </w:rPr>
        <w:t>、</w:t>
      </w:r>
      <w:r>
        <w:rPr>
          <w:rFonts w:hint="eastAsia" w:ascii="仿宋" w:hAnsi="仿宋" w:eastAsia="仿宋" w:cs="仿宋"/>
          <w:sz w:val="32"/>
          <w:szCs w:val="32"/>
          <w:lang w:val="en-US" w:eastAsia="zh-CN"/>
        </w:rPr>
        <w:t>学工处、团委、</w:t>
      </w:r>
      <w:r>
        <w:rPr>
          <w:rFonts w:hint="eastAsia" w:ascii="仿宋" w:hAnsi="仿宋" w:eastAsia="仿宋" w:cs="仿宋"/>
          <w:sz w:val="32"/>
          <w:szCs w:val="32"/>
        </w:rPr>
        <w:t>各系部）</w:t>
      </w:r>
    </w:p>
    <w:p w14:paraId="285B09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线上开展全校范围的推普知识讲座，内容包括规范用字，语言艺术、普通话纠错、普通话测试、推普助力乡村战略振兴等。开展普通话研究与实践工作，将教学、科研、育人、服务社会有机地融为一体，充分发挥基地在推广国家通用语言文字方面的引导和示范作用。（责任部门：公共课部）</w:t>
      </w:r>
    </w:p>
    <w:p w14:paraId="4DF5E3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学校团委组织学生积极参加“推普助力乡村振兴”社会实践志愿服务、“携手普通话，青春实践行”青年志愿者推普进社区、“青年大学习”推普主题学习以及系列融媒体推普宣传活动。（责任部门：学工处、团委</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各系部</w:t>
      </w:r>
      <w:r>
        <w:rPr>
          <w:rFonts w:hint="eastAsia" w:ascii="仿宋" w:hAnsi="仿宋" w:eastAsia="仿宋" w:cs="仿宋"/>
          <w:sz w:val="32"/>
          <w:szCs w:val="32"/>
        </w:rPr>
        <w:t>）</w:t>
      </w:r>
    </w:p>
    <w:p w14:paraId="62D4CE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rPr>
        <w:t>六、</w:t>
      </w:r>
      <w:r>
        <w:rPr>
          <w:rFonts w:hint="eastAsia" w:ascii="仿宋" w:hAnsi="仿宋" w:eastAsia="仿宋" w:cs="仿宋"/>
          <w:b/>
          <w:bCs/>
          <w:sz w:val="32"/>
          <w:szCs w:val="32"/>
          <w:lang w:val="en-US" w:eastAsia="zh-CN"/>
        </w:rPr>
        <w:t>材料上报</w:t>
      </w:r>
    </w:p>
    <w:p w14:paraId="2DE736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 各系部按照“人人参与、人人受益”的原则，根据</w:t>
      </w:r>
      <w:r>
        <w:rPr>
          <w:rFonts w:hint="eastAsia" w:ascii="仿宋" w:hAnsi="仿宋" w:eastAsia="仿宋" w:cs="仿宋"/>
          <w:sz w:val="32"/>
          <w:szCs w:val="32"/>
          <w:lang w:val="en-US" w:eastAsia="zh-CN"/>
        </w:rPr>
        <w:t>本系部</w:t>
      </w:r>
      <w:r>
        <w:rPr>
          <w:rFonts w:hint="eastAsia" w:ascii="仿宋" w:hAnsi="仿宋" w:eastAsia="仿宋" w:cs="仿宋"/>
          <w:sz w:val="32"/>
          <w:szCs w:val="32"/>
        </w:rPr>
        <w:t>专业实际，发挥优势特色，组织开展本</w:t>
      </w:r>
      <w:r>
        <w:rPr>
          <w:rFonts w:hint="eastAsia" w:ascii="仿宋" w:hAnsi="仿宋" w:eastAsia="仿宋" w:cs="仿宋"/>
          <w:sz w:val="32"/>
          <w:szCs w:val="32"/>
          <w:lang w:val="en-US" w:eastAsia="zh-CN"/>
        </w:rPr>
        <w:t>系部</w:t>
      </w:r>
      <w:r>
        <w:rPr>
          <w:rFonts w:hint="eastAsia" w:ascii="仿宋" w:hAnsi="仿宋" w:eastAsia="仿宋" w:cs="仿宋"/>
          <w:sz w:val="32"/>
          <w:szCs w:val="32"/>
        </w:rPr>
        <w:t>师生推普周活动。推普周结束后，及时总结本单位推普周活动情况和成效。请各系部于9月23日前将推普开展情况总结（300字左右的简要文字材料、5张不小于1M的图片、视频等）报校教务处（语委办），以便汇总上报省语委。以</w:t>
      </w:r>
      <w:r>
        <w:rPr>
          <w:rFonts w:hint="eastAsia" w:ascii="仿宋" w:hAnsi="仿宋" w:eastAsia="仿宋" w:cs="仿宋"/>
          <w:sz w:val="32"/>
          <w:szCs w:val="32"/>
          <w:lang w:val="en-US" w:eastAsia="zh-CN"/>
        </w:rPr>
        <w:t>教学系部</w:t>
      </w:r>
      <w:r>
        <w:rPr>
          <w:rFonts w:hint="eastAsia" w:ascii="仿宋" w:hAnsi="仿宋" w:eastAsia="仿宋" w:cs="仿宋"/>
          <w:sz w:val="32"/>
          <w:szCs w:val="32"/>
        </w:rPr>
        <w:t xml:space="preserve">为单位于9月23日前发送至邮箱39126609@163.com。 </w:t>
      </w:r>
    </w:p>
    <w:p w14:paraId="67F83E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2．2024年9月第三届湖南旅发大会在衡阳举行，为了更好的宣传衡阳的文化遗产、旅游景点、特色美食，我校部分学生作为志愿者，参加“我是衡阳宣导员”活动</w:t>
      </w:r>
      <w:r>
        <w:rPr>
          <w:rFonts w:hint="eastAsia" w:ascii="仿宋" w:hAnsi="仿宋" w:eastAsia="仿宋" w:cs="仿宋"/>
          <w:sz w:val="32"/>
          <w:szCs w:val="32"/>
          <w:lang w:eastAsia="zh-CN"/>
        </w:rPr>
        <w:t>，</w:t>
      </w:r>
      <w:r>
        <w:rPr>
          <w:rFonts w:hint="eastAsia" w:ascii="仿宋" w:hAnsi="仿宋" w:eastAsia="仿宋" w:cs="仿宋"/>
          <w:sz w:val="32"/>
          <w:szCs w:val="32"/>
        </w:rPr>
        <w:t>在衡阳文化馆、公共图书馆、博物馆等“窗口”和旅游场所，开展语言文字特色展、普通话导览服务等宣传教育活动。安排了学生参加旅</w:t>
      </w:r>
      <w:r>
        <w:rPr>
          <w:rFonts w:hint="eastAsia" w:ascii="仿宋" w:hAnsi="仿宋" w:eastAsia="仿宋" w:cs="仿宋"/>
          <w:sz w:val="32"/>
          <w:szCs w:val="32"/>
          <w:lang w:val="en-US" w:eastAsia="zh-CN"/>
        </w:rPr>
        <w:t>发</w:t>
      </w:r>
      <w:r>
        <w:rPr>
          <w:rFonts w:hint="eastAsia" w:ascii="仿宋" w:hAnsi="仿宋" w:eastAsia="仿宋" w:cs="仿宋"/>
          <w:sz w:val="32"/>
          <w:szCs w:val="32"/>
        </w:rPr>
        <w:t>大会的</w:t>
      </w:r>
      <w:r>
        <w:rPr>
          <w:rFonts w:hint="eastAsia" w:ascii="仿宋" w:hAnsi="仿宋" w:eastAsia="仿宋" w:cs="仿宋"/>
          <w:sz w:val="32"/>
          <w:szCs w:val="32"/>
          <w:lang w:val="en-US" w:eastAsia="zh-CN"/>
        </w:rPr>
        <w:t>系部</w:t>
      </w:r>
      <w:r>
        <w:rPr>
          <w:rFonts w:hint="eastAsia" w:ascii="仿宋" w:hAnsi="仿宋" w:eastAsia="仿宋" w:cs="仿宋"/>
          <w:sz w:val="32"/>
          <w:szCs w:val="32"/>
        </w:rPr>
        <w:t>，请提供5张不小于1M的图片、视频等，报校教务处（语委办），以</w:t>
      </w:r>
      <w:r>
        <w:rPr>
          <w:rFonts w:hint="eastAsia" w:ascii="仿宋" w:hAnsi="仿宋" w:eastAsia="仿宋" w:cs="仿宋"/>
          <w:sz w:val="32"/>
          <w:szCs w:val="32"/>
          <w:lang w:val="en-US" w:eastAsia="zh-CN"/>
        </w:rPr>
        <w:t>系部</w:t>
      </w:r>
      <w:r>
        <w:rPr>
          <w:rFonts w:hint="eastAsia" w:ascii="仿宋" w:hAnsi="仿宋" w:eastAsia="仿宋" w:cs="仿宋"/>
          <w:sz w:val="32"/>
          <w:szCs w:val="32"/>
        </w:rPr>
        <w:t xml:space="preserve">为单位于9月25日前发送至邮箱39126609@163.com。 </w:t>
      </w:r>
    </w:p>
    <w:p w14:paraId="147D3E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 各班推普员要主动作为，积极做好推普工作，保存好文字、图片、视频记录。</w:t>
      </w:r>
    </w:p>
    <w:p w14:paraId="6C80A48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七、推广普通话宣传周宣传口号</w:t>
      </w:r>
    </w:p>
    <w:p w14:paraId="528DFE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1．加大推普力度，筑牢强国语言基石</w:t>
      </w:r>
    </w:p>
    <w:p w14:paraId="749927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2．推广普及国家通用语言文字，铸牢中华民族共同体意识</w:t>
      </w:r>
    </w:p>
    <w:p w14:paraId="327F30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3．大力推广和规范使用国家通用语言文字，自觉传承弘扬中华优秀传统文化</w:t>
      </w:r>
    </w:p>
    <w:p w14:paraId="547831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4．认真贯彻中华人民共和国国家通用语言文字法</w:t>
      </w:r>
    </w:p>
    <w:p w14:paraId="220186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5．说普通话，写规范字，做文明人，扬爱国情</w:t>
      </w:r>
    </w:p>
    <w:p w14:paraId="2F9C0D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6．提升国家通用语言文字应用能力，弘扬中华优秀文化传统</w:t>
      </w:r>
    </w:p>
    <w:p w14:paraId="10CC5F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7．推广普通话，共筑中国梦</w:t>
      </w:r>
    </w:p>
    <w:p w14:paraId="0B7F56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8．树立语言规范认识，构建和谐校园环境</w:t>
      </w:r>
    </w:p>
    <w:p w14:paraId="2F349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9．普通话——情感的纽带，沟通的桥梁</w:t>
      </w:r>
    </w:p>
    <w:p w14:paraId="10E524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10．说普通话，用规范字，展示师生风采</w:t>
      </w:r>
    </w:p>
    <w:p w14:paraId="3D0369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以上宣传口号各处室、系部根据实际情况自主选用。</w:t>
      </w:r>
    </w:p>
    <w:p w14:paraId="19456306">
      <w:pPr>
        <w:rPr>
          <w:rFonts w:hint="eastAsia" w:ascii="仿宋" w:hAnsi="仿宋" w:eastAsia="仿宋" w:cs="仿宋"/>
          <w:sz w:val="30"/>
          <w:szCs w:val="30"/>
        </w:rPr>
      </w:pPr>
    </w:p>
    <w:p w14:paraId="6449D896">
      <w:pPr>
        <w:rPr>
          <w:rFonts w:hint="eastAsia" w:ascii="仿宋" w:hAnsi="仿宋" w:eastAsia="仿宋" w:cs="仿宋"/>
          <w:sz w:val="30"/>
          <w:szCs w:val="30"/>
        </w:rPr>
      </w:pPr>
    </w:p>
    <w:p w14:paraId="57928A43">
      <w:pPr>
        <w:ind w:firstLine="300" w:firstLineChars="100"/>
        <w:jc w:val="right"/>
        <w:rPr>
          <w:rFonts w:hint="eastAsia" w:ascii="仿宋" w:hAnsi="仿宋" w:eastAsia="仿宋" w:cs="仿宋"/>
          <w:sz w:val="30"/>
          <w:szCs w:val="30"/>
        </w:rPr>
      </w:pPr>
      <w:r>
        <w:rPr>
          <w:rFonts w:hint="eastAsia" w:ascii="仿宋" w:hAnsi="仿宋" w:eastAsia="仿宋" w:cs="仿宋"/>
          <w:sz w:val="30"/>
          <w:szCs w:val="30"/>
        </w:rPr>
        <w:t>衡阳幼儿师范高等专科学校语言文字工作委员会</w:t>
      </w:r>
    </w:p>
    <w:p w14:paraId="2BCF1863">
      <w:pPr>
        <w:ind w:firstLine="4200" w:firstLineChars="1400"/>
        <w:rPr>
          <w:rFonts w:hint="eastAsia" w:ascii="仿宋" w:hAnsi="仿宋" w:eastAsia="仿宋" w:cs="仿宋"/>
          <w:sz w:val="30"/>
          <w:szCs w:val="30"/>
        </w:rPr>
      </w:pPr>
      <w:r>
        <w:rPr>
          <w:rFonts w:hint="eastAsia" w:ascii="仿宋" w:hAnsi="仿宋" w:eastAsia="仿宋" w:cs="仿宋"/>
          <w:sz w:val="30"/>
          <w:szCs w:val="30"/>
        </w:rPr>
        <w:t>2024年9月5日</w:t>
      </w:r>
    </w:p>
    <w:p w14:paraId="405ECE58">
      <w:pPr>
        <w:ind w:firstLine="4200" w:firstLineChars="1400"/>
        <w:rPr>
          <w:rFonts w:hint="eastAsia" w:ascii="仿宋" w:hAnsi="仿宋" w:eastAsia="仿宋" w:cs="仿宋"/>
          <w:sz w:val="30"/>
          <w:szCs w:val="30"/>
        </w:rPr>
      </w:pPr>
    </w:p>
    <w:p w14:paraId="29B31825">
      <w:pPr>
        <w:ind w:firstLine="4200" w:firstLineChars="1400"/>
        <w:rPr>
          <w:rFonts w:hint="eastAsia" w:ascii="仿宋" w:hAnsi="仿宋" w:eastAsia="仿宋" w:cs="仿宋"/>
          <w:sz w:val="30"/>
          <w:szCs w:val="30"/>
        </w:rPr>
      </w:pPr>
    </w:p>
    <w:p w14:paraId="5B9635C1">
      <w:pPr>
        <w:ind w:firstLine="4200" w:firstLineChars="1400"/>
        <w:rPr>
          <w:rFonts w:hint="eastAsia" w:ascii="仿宋" w:hAnsi="仿宋" w:eastAsia="仿宋" w:cs="仿宋"/>
          <w:sz w:val="30"/>
          <w:szCs w:val="30"/>
        </w:rPr>
      </w:pPr>
    </w:p>
    <w:p w14:paraId="49D27B69">
      <w:pPr>
        <w:ind w:firstLine="4200" w:firstLineChars="1400"/>
        <w:rPr>
          <w:rFonts w:hint="eastAsia" w:ascii="仿宋" w:hAnsi="仿宋" w:eastAsia="仿宋" w:cs="仿宋"/>
          <w:sz w:val="30"/>
          <w:szCs w:val="30"/>
        </w:rPr>
      </w:pPr>
    </w:p>
    <w:p w14:paraId="1BB8DA65">
      <w:pPr>
        <w:jc w:val="left"/>
        <w:rPr>
          <w:rFonts w:hint="eastAsia"/>
          <w:sz w:val="32"/>
          <w:szCs w:val="32"/>
        </w:rPr>
      </w:pPr>
      <w:r>
        <w:rPr>
          <w:rFonts w:hint="eastAsia"/>
          <w:sz w:val="32"/>
          <w:szCs w:val="32"/>
        </w:rPr>
        <w:t>附件1：</w:t>
      </w:r>
    </w:p>
    <w:p w14:paraId="0D006F19">
      <w:pPr>
        <w:jc w:val="center"/>
        <w:rPr>
          <w:rFonts w:hint="eastAsia" w:ascii="宋体" w:hAnsi="宋体" w:eastAsia="宋体"/>
          <w:b/>
          <w:bCs/>
          <w:sz w:val="44"/>
          <w:szCs w:val="44"/>
        </w:rPr>
      </w:pPr>
      <w:r>
        <w:rPr>
          <w:rFonts w:hint="eastAsia" w:ascii="宋体" w:hAnsi="宋体" w:eastAsia="宋体"/>
          <w:b/>
          <w:bCs/>
          <w:sz w:val="44"/>
          <w:szCs w:val="44"/>
        </w:rPr>
        <w:t>楚怡读书行动之“诵读中国”</w:t>
      </w:r>
    </w:p>
    <w:p w14:paraId="64B2BD3D">
      <w:pPr>
        <w:jc w:val="center"/>
        <w:rPr>
          <w:rFonts w:hint="eastAsia" w:ascii="宋体" w:hAnsi="宋体" w:eastAsia="宋体"/>
          <w:b/>
          <w:bCs/>
          <w:sz w:val="44"/>
          <w:szCs w:val="44"/>
        </w:rPr>
      </w:pPr>
      <w:r>
        <w:rPr>
          <w:rFonts w:ascii="宋体" w:hAnsi="宋体" w:eastAsia="宋体"/>
          <w:b/>
          <w:bCs/>
          <w:sz w:val="44"/>
          <w:szCs w:val="44"/>
        </w:rPr>
        <w:t>经典</w:t>
      </w:r>
      <w:r>
        <w:rPr>
          <w:rFonts w:hint="eastAsia" w:ascii="宋体" w:hAnsi="宋体" w:eastAsia="宋体"/>
          <w:b/>
          <w:bCs/>
          <w:sz w:val="44"/>
          <w:szCs w:val="44"/>
        </w:rPr>
        <w:t>美文</w:t>
      </w:r>
      <w:r>
        <w:rPr>
          <w:rFonts w:ascii="宋体" w:hAnsi="宋体" w:eastAsia="宋体"/>
          <w:b/>
          <w:bCs/>
          <w:sz w:val="44"/>
          <w:szCs w:val="44"/>
        </w:rPr>
        <w:t>诵读</w:t>
      </w:r>
      <w:r>
        <w:rPr>
          <w:rFonts w:hint="eastAsia" w:ascii="宋体" w:hAnsi="宋体" w:eastAsia="宋体"/>
          <w:b/>
          <w:bCs/>
          <w:sz w:val="44"/>
          <w:szCs w:val="44"/>
        </w:rPr>
        <w:t>比赛开启</w:t>
      </w:r>
    </w:p>
    <w:p w14:paraId="3812BEFA">
      <w:pPr>
        <w:ind w:firstLine="640" w:firstLineChars="200"/>
        <w:rPr>
          <w:rFonts w:hint="eastAsia" w:ascii="仿宋" w:hAnsi="仿宋" w:eastAsia="仿宋"/>
          <w:sz w:val="32"/>
          <w:szCs w:val="32"/>
        </w:rPr>
      </w:pPr>
      <w:r>
        <w:rPr>
          <w:rFonts w:ascii="仿宋" w:hAnsi="仿宋" w:eastAsia="仿宋"/>
          <w:sz w:val="32"/>
          <w:szCs w:val="32"/>
        </w:rPr>
        <w:t>诵读古今经典，弘扬中国精神。为深化</w:t>
      </w:r>
      <w:r>
        <w:rPr>
          <w:rFonts w:hint="eastAsia" w:ascii="仿宋" w:hAnsi="仿宋" w:eastAsia="仿宋"/>
          <w:sz w:val="32"/>
          <w:szCs w:val="32"/>
        </w:rPr>
        <w:t>我校</w:t>
      </w:r>
      <w:r>
        <w:rPr>
          <w:rFonts w:ascii="仿宋" w:hAnsi="仿宋" w:eastAsia="仿宋"/>
          <w:sz w:val="32"/>
          <w:szCs w:val="32"/>
        </w:rPr>
        <w:t>阅读活动开展，引领</w:t>
      </w:r>
      <w:r>
        <w:rPr>
          <w:rFonts w:hint="eastAsia" w:ascii="仿宋" w:hAnsi="仿宋" w:eastAsia="仿宋"/>
          <w:sz w:val="32"/>
          <w:szCs w:val="32"/>
        </w:rPr>
        <w:t>广大学子</w:t>
      </w:r>
      <w:r>
        <w:rPr>
          <w:rFonts w:ascii="仿宋" w:hAnsi="仿宋" w:eastAsia="仿宋"/>
          <w:sz w:val="32"/>
          <w:szCs w:val="32"/>
        </w:rPr>
        <w:t>亲近中华经典，传承弘扬中华优秀文化，齐心共书强国新篇章，</w:t>
      </w:r>
      <w:r>
        <w:rPr>
          <w:rFonts w:hint="eastAsia" w:ascii="仿宋" w:hAnsi="仿宋" w:eastAsia="仿宋"/>
          <w:sz w:val="32"/>
          <w:szCs w:val="32"/>
        </w:rPr>
        <w:t>图书馆</w:t>
      </w:r>
      <w:r>
        <w:rPr>
          <w:rFonts w:ascii="仿宋" w:hAnsi="仿宋" w:eastAsia="仿宋"/>
          <w:sz w:val="32"/>
          <w:szCs w:val="32"/>
        </w:rPr>
        <w:t>特举办“诵读中国”</w:t>
      </w:r>
      <w:r>
        <w:rPr>
          <w:rFonts w:hint="eastAsia" w:ascii="仿宋" w:hAnsi="仿宋" w:eastAsia="仿宋"/>
          <w:sz w:val="32"/>
          <w:szCs w:val="32"/>
        </w:rPr>
        <w:t>经典</w:t>
      </w:r>
      <w:r>
        <w:rPr>
          <w:rFonts w:ascii="仿宋" w:hAnsi="仿宋" w:eastAsia="仿宋"/>
          <w:sz w:val="32"/>
          <w:szCs w:val="32"/>
        </w:rPr>
        <w:t>诵读</w:t>
      </w:r>
      <w:r>
        <w:rPr>
          <w:rFonts w:hint="eastAsia" w:ascii="仿宋" w:hAnsi="仿宋" w:eastAsia="仿宋"/>
          <w:sz w:val="32"/>
          <w:szCs w:val="32"/>
        </w:rPr>
        <w:t>比</w:t>
      </w:r>
      <w:r>
        <w:rPr>
          <w:rFonts w:ascii="仿宋" w:hAnsi="仿宋" w:eastAsia="仿宋"/>
          <w:sz w:val="32"/>
          <w:szCs w:val="32"/>
        </w:rPr>
        <w:t>赛，并制定如下方案。</w:t>
      </w:r>
    </w:p>
    <w:p w14:paraId="4235534A">
      <w:pPr>
        <w:ind w:firstLine="643" w:firstLineChars="200"/>
        <w:rPr>
          <w:rFonts w:hint="eastAsia" w:ascii="黑体" w:hAnsi="黑体" w:eastAsia="黑体"/>
          <w:b/>
          <w:bCs/>
          <w:sz w:val="32"/>
          <w:szCs w:val="32"/>
        </w:rPr>
      </w:pPr>
      <w:r>
        <w:rPr>
          <w:rFonts w:hint="eastAsia" w:ascii="黑体" w:hAnsi="黑体" w:eastAsia="黑体"/>
          <w:b/>
          <w:bCs/>
          <w:sz w:val="32"/>
          <w:szCs w:val="32"/>
        </w:rPr>
        <w:t>一、赛事组织</w:t>
      </w:r>
    </w:p>
    <w:p w14:paraId="12C908E4">
      <w:pPr>
        <w:ind w:firstLine="640" w:firstLineChars="200"/>
        <w:rPr>
          <w:rFonts w:hint="eastAsia" w:ascii="仿宋" w:hAnsi="仿宋" w:eastAsia="仿宋"/>
          <w:sz w:val="32"/>
          <w:szCs w:val="32"/>
        </w:rPr>
      </w:pPr>
      <w:r>
        <w:rPr>
          <w:rFonts w:hint="eastAsia" w:ascii="仿宋" w:hAnsi="仿宋" w:eastAsia="仿宋"/>
          <w:sz w:val="32"/>
          <w:szCs w:val="32"/>
        </w:rPr>
        <w:t>主办部门：图书馆</w:t>
      </w:r>
    </w:p>
    <w:p w14:paraId="4566BF7C">
      <w:pPr>
        <w:ind w:firstLine="640" w:firstLineChars="200"/>
        <w:rPr>
          <w:rFonts w:hint="eastAsia" w:ascii="仿宋" w:hAnsi="仿宋" w:eastAsia="仿宋"/>
          <w:sz w:val="32"/>
          <w:szCs w:val="32"/>
        </w:rPr>
      </w:pPr>
      <w:r>
        <w:rPr>
          <w:rFonts w:hint="eastAsia" w:ascii="仿宋" w:hAnsi="仿宋" w:eastAsia="仿宋"/>
          <w:sz w:val="32"/>
          <w:szCs w:val="32"/>
        </w:rPr>
        <w:t>协办部门：公共基础课部</w:t>
      </w:r>
    </w:p>
    <w:p w14:paraId="11CCDBC8">
      <w:pPr>
        <w:ind w:firstLine="643" w:firstLineChars="200"/>
        <w:rPr>
          <w:rFonts w:hint="eastAsia" w:ascii="黑体" w:hAnsi="黑体" w:eastAsia="黑体"/>
          <w:b/>
          <w:bCs/>
          <w:sz w:val="32"/>
          <w:szCs w:val="32"/>
        </w:rPr>
      </w:pPr>
      <w:r>
        <w:rPr>
          <w:rFonts w:hint="eastAsia" w:ascii="黑体" w:hAnsi="黑体" w:eastAsia="黑体"/>
          <w:b/>
          <w:bCs/>
          <w:sz w:val="32"/>
          <w:szCs w:val="32"/>
        </w:rPr>
        <w:t>二、参赛对象</w:t>
      </w:r>
    </w:p>
    <w:p w14:paraId="7B183210">
      <w:pPr>
        <w:ind w:firstLine="640" w:firstLineChars="200"/>
        <w:rPr>
          <w:rFonts w:hint="eastAsia" w:ascii="仿宋" w:hAnsi="仿宋" w:eastAsia="仿宋"/>
          <w:sz w:val="32"/>
          <w:szCs w:val="32"/>
        </w:rPr>
      </w:pPr>
      <w:r>
        <w:rPr>
          <w:rFonts w:hint="eastAsia" w:ascii="仿宋" w:hAnsi="仿宋" w:eastAsia="仿宋"/>
          <w:sz w:val="32"/>
          <w:szCs w:val="32"/>
        </w:rPr>
        <w:t>全体在校学生</w:t>
      </w:r>
    </w:p>
    <w:p w14:paraId="6A4588AB">
      <w:pPr>
        <w:ind w:firstLine="643" w:firstLineChars="200"/>
        <w:rPr>
          <w:rFonts w:hint="eastAsia" w:ascii="黑体" w:hAnsi="黑体" w:eastAsia="黑体"/>
          <w:b/>
          <w:bCs/>
          <w:sz w:val="32"/>
          <w:szCs w:val="32"/>
        </w:rPr>
      </w:pPr>
      <w:r>
        <w:rPr>
          <w:rFonts w:hint="eastAsia" w:ascii="黑体" w:hAnsi="黑体" w:eastAsia="黑体"/>
          <w:b/>
          <w:bCs/>
          <w:sz w:val="32"/>
          <w:szCs w:val="32"/>
        </w:rPr>
        <w:t>三、参赛要求</w:t>
      </w:r>
    </w:p>
    <w:p w14:paraId="089907E1">
      <w:pPr>
        <w:ind w:firstLine="640" w:firstLineChars="200"/>
        <w:rPr>
          <w:rFonts w:hint="eastAsia" w:ascii="仿宋" w:hAnsi="仿宋" w:eastAsia="仿宋"/>
          <w:sz w:val="32"/>
          <w:szCs w:val="32"/>
        </w:rPr>
      </w:pPr>
      <w:r>
        <w:rPr>
          <w:rFonts w:ascii="仿宋" w:hAnsi="仿宋" w:eastAsia="仿宋"/>
          <w:sz w:val="32"/>
          <w:szCs w:val="32"/>
        </w:rPr>
        <w:t>1.作品内容须符合社会主义核心价值观，主旨健康向上，弘扬主旋律，传播正能量。</w:t>
      </w:r>
    </w:p>
    <w:p w14:paraId="71CFEA99">
      <w:pPr>
        <w:ind w:firstLine="640" w:firstLineChars="200"/>
        <w:rPr>
          <w:rFonts w:hint="eastAsia" w:ascii="仿宋" w:hAnsi="仿宋" w:eastAsia="仿宋"/>
          <w:sz w:val="32"/>
          <w:szCs w:val="32"/>
        </w:rPr>
      </w:pPr>
      <w:r>
        <w:rPr>
          <w:rFonts w:ascii="仿宋" w:hAnsi="仿宋" w:eastAsia="仿宋"/>
          <w:sz w:val="32"/>
          <w:szCs w:val="32"/>
        </w:rPr>
        <w:t>2.诵读内容应为我国古代、近现代和当代有社会影响力和典范价值的，体现中华优秀文化的经典诗词、文章和优秀图书内容节选。当代作品应已正式出版或由省级以上广播电视等主流媒体公开发布或发表。诵读文本主体前后可根据需要增加总计不超过 200字的过渡语（计入总时长）。改编、网络以及自创文本不在征集之列。</w:t>
      </w:r>
    </w:p>
    <w:p w14:paraId="5067E1B2">
      <w:pPr>
        <w:ind w:firstLine="640" w:firstLineChars="200"/>
        <w:rPr>
          <w:rFonts w:hint="eastAsia" w:ascii="仿宋" w:hAnsi="仿宋" w:eastAsia="仿宋"/>
          <w:sz w:val="32"/>
          <w:szCs w:val="32"/>
        </w:rPr>
      </w:pPr>
      <w:r>
        <w:rPr>
          <w:rFonts w:ascii="仿宋" w:hAnsi="仿宋" w:eastAsia="仿宋"/>
          <w:sz w:val="32"/>
          <w:szCs w:val="32"/>
        </w:rPr>
        <w:t>3.诵读形式</w:t>
      </w:r>
      <w:r>
        <w:rPr>
          <w:rFonts w:hint="eastAsia" w:ascii="仿宋" w:hAnsi="仿宋" w:eastAsia="仿宋"/>
          <w:sz w:val="32"/>
          <w:szCs w:val="32"/>
        </w:rPr>
        <w:t>可以是</w:t>
      </w:r>
      <w:r>
        <w:rPr>
          <w:rFonts w:ascii="仿宋" w:hAnsi="仿宋" w:eastAsia="仿宋"/>
          <w:sz w:val="32"/>
          <w:szCs w:val="32"/>
        </w:rPr>
        <w:t>个人参赛，也</w:t>
      </w:r>
      <w:r>
        <w:rPr>
          <w:rFonts w:hint="eastAsia" w:ascii="仿宋" w:hAnsi="仿宋" w:eastAsia="仿宋"/>
          <w:sz w:val="32"/>
          <w:szCs w:val="32"/>
        </w:rPr>
        <w:t>可以是</w:t>
      </w:r>
      <w:r>
        <w:rPr>
          <w:rFonts w:ascii="仿宋" w:hAnsi="仿宋" w:eastAsia="仿宋"/>
          <w:sz w:val="32"/>
          <w:szCs w:val="32"/>
        </w:rPr>
        <w:t xml:space="preserve"> 2 人（含）以上组成团队参赛（不超过 20 人）。</w:t>
      </w:r>
      <w:r>
        <w:rPr>
          <w:rFonts w:hint="eastAsia" w:ascii="仿宋" w:hAnsi="仿宋" w:eastAsia="仿宋"/>
          <w:sz w:val="32"/>
          <w:szCs w:val="32"/>
        </w:rPr>
        <w:t>诵读必须脱稿</w:t>
      </w:r>
      <w:r>
        <w:rPr>
          <w:rFonts w:ascii="仿宋" w:hAnsi="仿宋" w:eastAsia="仿宋"/>
          <w:sz w:val="32"/>
          <w:szCs w:val="32"/>
        </w:rPr>
        <w:t>；</w:t>
      </w:r>
      <w:r>
        <w:rPr>
          <w:rFonts w:hint="eastAsia" w:ascii="仿宋" w:hAnsi="仿宋" w:eastAsia="仿宋"/>
          <w:sz w:val="32"/>
          <w:szCs w:val="32"/>
        </w:rPr>
        <w:t>多</w:t>
      </w:r>
      <w:r>
        <w:rPr>
          <w:rFonts w:ascii="仿宋" w:hAnsi="仿宋" w:eastAsia="仿宋"/>
          <w:sz w:val="32"/>
          <w:szCs w:val="32"/>
        </w:rPr>
        <w:t>人合诵共享同一奖励和证书,每位参赛者限投稿一部作品，上传作品时须注明姓名、系部、班级、联系方式、作品名称。</w:t>
      </w:r>
    </w:p>
    <w:p w14:paraId="3C4A5C15">
      <w:pPr>
        <w:ind w:firstLine="640" w:firstLineChars="200"/>
        <w:rPr>
          <w:rFonts w:hint="eastAsia" w:ascii="仿宋" w:hAnsi="仿宋" w:eastAsia="仿宋"/>
          <w:sz w:val="32"/>
          <w:szCs w:val="32"/>
        </w:rPr>
      </w:pPr>
      <w:r>
        <w:rPr>
          <w:rFonts w:ascii="仿宋" w:hAnsi="仿宋" w:eastAsia="仿宋"/>
          <w:sz w:val="32"/>
          <w:szCs w:val="32"/>
        </w:rPr>
        <w:t>4. 参赛作品要求为 2024年新创作录制的视频，高清1920*1080 横屏拍摄，格式为 MP4，长度为 3—6 分钟，大小不超过 700MB，图像、声音清晰，不抖动、无噪音。</w:t>
      </w:r>
      <w:r>
        <w:rPr>
          <w:rFonts w:hint="eastAsia" w:ascii="仿宋" w:hAnsi="仿宋" w:eastAsia="仿宋"/>
          <w:sz w:val="32"/>
          <w:szCs w:val="32"/>
        </w:rPr>
        <w:t>可以</w:t>
      </w:r>
      <w:r>
        <w:rPr>
          <w:rFonts w:ascii="仿宋" w:hAnsi="仿宋" w:eastAsia="仿宋"/>
          <w:sz w:val="32"/>
          <w:szCs w:val="32"/>
        </w:rPr>
        <w:t>通过音乐等辅助手段展现诵读内容。视频开头以文字方式展示作品名称、</w:t>
      </w:r>
      <w:r>
        <w:rPr>
          <w:rFonts w:hint="eastAsia" w:ascii="仿宋" w:hAnsi="仿宋" w:eastAsia="仿宋"/>
          <w:sz w:val="32"/>
          <w:szCs w:val="32"/>
        </w:rPr>
        <w:t>班级和姓名</w:t>
      </w:r>
      <w:r>
        <w:rPr>
          <w:rFonts w:ascii="仿宋" w:hAnsi="仿宋" w:eastAsia="仿宋"/>
          <w:sz w:val="32"/>
          <w:szCs w:val="32"/>
        </w:rPr>
        <w:t>等信息，信息须正确、规范</w:t>
      </w:r>
      <w:r>
        <w:rPr>
          <w:rFonts w:hint="eastAsia" w:ascii="仿宋" w:hAnsi="仿宋" w:eastAsia="仿宋"/>
          <w:sz w:val="32"/>
          <w:szCs w:val="32"/>
        </w:rPr>
        <w:t>。</w:t>
      </w:r>
      <w:r>
        <w:rPr>
          <w:rFonts w:ascii="仿宋" w:hAnsi="仿宋" w:eastAsia="仿宋"/>
          <w:sz w:val="32"/>
          <w:szCs w:val="32"/>
        </w:rPr>
        <w:t>视频作品必须同期录音，不得后期配音作品录制</w:t>
      </w:r>
      <w:r>
        <w:rPr>
          <w:rFonts w:hint="eastAsia" w:ascii="仿宋" w:hAnsi="仿宋" w:eastAsia="仿宋"/>
          <w:sz w:val="32"/>
          <w:szCs w:val="32"/>
        </w:rPr>
        <w:t>。</w:t>
      </w:r>
      <w:r>
        <w:rPr>
          <w:rFonts w:ascii="仿宋" w:hAnsi="仿宋" w:eastAsia="仿宋"/>
          <w:sz w:val="32"/>
          <w:szCs w:val="32"/>
        </w:rPr>
        <w:t xml:space="preserve"> </w:t>
      </w:r>
    </w:p>
    <w:p w14:paraId="0BBB531F">
      <w:pPr>
        <w:ind w:firstLine="640" w:firstLineChars="200"/>
        <w:rPr>
          <w:rFonts w:hint="eastAsia" w:ascii="仿宋" w:hAnsi="仿宋" w:eastAsia="仿宋"/>
          <w:sz w:val="32"/>
          <w:szCs w:val="32"/>
        </w:rPr>
      </w:pPr>
      <w:r>
        <w:rPr>
          <w:rFonts w:ascii="仿宋" w:hAnsi="仿宋" w:eastAsia="仿宋"/>
          <w:sz w:val="32"/>
          <w:szCs w:val="32"/>
        </w:rPr>
        <w:t>5.线上征集作品时间不超过</w:t>
      </w:r>
      <w:r>
        <w:rPr>
          <w:rFonts w:hint="eastAsia" w:ascii="仿宋" w:hAnsi="仿宋" w:eastAsia="仿宋"/>
          <w:sz w:val="32"/>
          <w:szCs w:val="32"/>
        </w:rPr>
        <w:t>6</w:t>
      </w:r>
      <w:r>
        <w:rPr>
          <w:rFonts w:ascii="仿宋" w:hAnsi="仿宋" w:eastAsia="仿宋"/>
          <w:sz w:val="32"/>
          <w:szCs w:val="32"/>
        </w:rPr>
        <w:t>分钟，现场决赛作品时间不超过6分钟，计时以</w:t>
      </w:r>
      <w:r>
        <w:rPr>
          <w:rFonts w:hint="eastAsia" w:ascii="仿宋" w:hAnsi="仿宋" w:eastAsia="仿宋"/>
          <w:sz w:val="32"/>
          <w:szCs w:val="32"/>
        </w:rPr>
        <w:t>音乐响起</w:t>
      </w:r>
      <w:r>
        <w:rPr>
          <w:rFonts w:ascii="仿宋" w:hAnsi="仿宋" w:eastAsia="仿宋"/>
          <w:sz w:val="32"/>
          <w:szCs w:val="32"/>
        </w:rPr>
        <w:t>开始计算，结束时间以</w:t>
      </w:r>
      <w:r>
        <w:rPr>
          <w:rFonts w:hint="eastAsia" w:ascii="仿宋" w:hAnsi="仿宋" w:eastAsia="仿宋"/>
          <w:sz w:val="32"/>
          <w:szCs w:val="32"/>
        </w:rPr>
        <w:t>音乐</w:t>
      </w:r>
      <w:r>
        <w:rPr>
          <w:rFonts w:ascii="仿宋" w:hAnsi="仿宋" w:eastAsia="仿宋"/>
          <w:sz w:val="32"/>
          <w:szCs w:val="32"/>
        </w:rPr>
        <w:t>结束为止。</w:t>
      </w:r>
    </w:p>
    <w:p w14:paraId="2C70764C">
      <w:pPr>
        <w:ind w:firstLine="640" w:firstLineChars="200"/>
        <w:rPr>
          <w:rFonts w:hint="eastAsia" w:ascii="黑体" w:hAnsi="黑体" w:eastAsia="黑体"/>
          <w:b/>
          <w:bCs/>
          <w:sz w:val="32"/>
          <w:szCs w:val="32"/>
        </w:rPr>
      </w:pPr>
      <w:r>
        <w:rPr>
          <w:rFonts w:hint="eastAsia" w:ascii="仿宋" w:hAnsi="仿宋" w:eastAsia="仿宋"/>
          <w:sz w:val="32"/>
          <w:szCs w:val="32"/>
        </w:rPr>
        <w:t>6.</w:t>
      </w:r>
      <w:r>
        <w:rPr>
          <w:rFonts w:ascii="仿宋" w:hAnsi="仿宋" w:eastAsia="仿宋"/>
          <w:sz w:val="32"/>
          <w:szCs w:val="32"/>
        </w:rPr>
        <w:t xml:space="preserve"> 每个参赛作品指导教师不超过 2 人</w:t>
      </w:r>
      <w:r>
        <w:rPr>
          <w:rFonts w:hint="eastAsia" w:ascii="仿宋" w:hAnsi="仿宋" w:eastAsia="仿宋"/>
          <w:sz w:val="32"/>
          <w:szCs w:val="32"/>
        </w:rPr>
        <w:t>。</w:t>
      </w:r>
    </w:p>
    <w:p w14:paraId="717717A0">
      <w:pPr>
        <w:ind w:firstLine="643" w:firstLineChars="200"/>
        <w:rPr>
          <w:rFonts w:hint="eastAsia" w:ascii="黑体" w:hAnsi="黑体" w:eastAsia="黑体"/>
          <w:b/>
          <w:bCs/>
          <w:sz w:val="32"/>
          <w:szCs w:val="32"/>
        </w:rPr>
      </w:pPr>
      <w:r>
        <w:rPr>
          <w:rFonts w:hint="eastAsia" w:ascii="黑体" w:hAnsi="黑体" w:eastAsia="黑体"/>
          <w:b/>
          <w:bCs/>
          <w:sz w:val="32"/>
          <w:szCs w:val="32"/>
        </w:rPr>
        <w:t>四、活动流程</w:t>
      </w:r>
    </w:p>
    <w:p w14:paraId="00D2430D">
      <w:pPr>
        <w:ind w:firstLine="640" w:firstLineChars="200"/>
        <w:rPr>
          <w:rFonts w:hint="eastAsia" w:ascii="仿宋" w:hAnsi="仿宋" w:eastAsia="仿宋"/>
          <w:sz w:val="32"/>
          <w:szCs w:val="32"/>
        </w:rPr>
      </w:pPr>
      <w:r>
        <w:rPr>
          <w:rFonts w:ascii="仿宋" w:hAnsi="仿宋" w:eastAsia="仿宋"/>
          <w:sz w:val="32"/>
          <w:szCs w:val="32"/>
        </w:rPr>
        <w:t>1.线上征集</w:t>
      </w:r>
    </w:p>
    <w:p w14:paraId="1D62E8D2">
      <w:pPr>
        <w:ind w:firstLine="640" w:firstLineChars="200"/>
        <w:rPr>
          <w:rFonts w:hint="eastAsia" w:ascii="仿宋" w:hAnsi="仿宋" w:eastAsia="仿宋"/>
          <w:sz w:val="32"/>
          <w:szCs w:val="32"/>
        </w:rPr>
      </w:pPr>
      <w:r>
        <w:rPr>
          <w:rFonts w:ascii="仿宋" w:hAnsi="仿宋" w:eastAsia="仿宋"/>
          <w:sz w:val="32"/>
          <w:szCs w:val="32"/>
        </w:rPr>
        <w:t>征集时间：202</w:t>
      </w:r>
      <w:r>
        <w:rPr>
          <w:rFonts w:hint="eastAsia" w:ascii="仿宋" w:hAnsi="仿宋" w:eastAsia="仿宋"/>
          <w:sz w:val="32"/>
          <w:szCs w:val="32"/>
        </w:rPr>
        <w:t>4</w:t>
      </w:r>
      <w:r>
        <w:rPr>
          <w:rFonts w:ascii="仿宋" w:hAnsi="仿宋" w:eastAsia="仿宋"/>
          <w:sz w:val="32"/>
          <w:szCs w:val="32"/>
        </w:rPr>
        <w:t>年</w:t>
      </w:r>
      <w:r>
        <w:rPr>
          <w:rFonts w:hint="eastAsia" w:ascii="仿宋" w:hAnsi="仿宋" w:eastAsia="仿宋"/>
          <w:sz w:val="32"/>
          <w:szCs w:val="32"/>
        </w:rPr>
        <w:t>9</w:t>
      </w:r>
      <w:r>
        <w:rPr>
          <w:rFonts w:ascii="仿宋" w:hAnsi="仿宋" w:eastAsia="仿宋"/>
          <w:sz w:val="32"/>
          <w:szCs w:val="32"/>
        </w:rPr>
        <w:t>月</w:t>
      </w:r>
      <w:r>
        <w:rPr>
          <w:rFonts w:hint="eastAsia" w:ascii="仿宋" w:hAnsi="仿宋" w:eastAsia="仿宋"/>
          <w:sz w:val="32"/>
          <w:szCs w:val="32"/>
        </w:rPr>
        <w:t>1</w:t>
      </w:r>
      <w:r>
        <w:rPr>
          <w:rFonts w:ascii="仿宋" w:hAnsi="仿宋" w:eastAsia="仿宋"/>
          <w:sz w:val="32"/>
          <w:szCs w:val="32"/>
        </w:rPr>
        <w:t>日——</w:t>
      </w:r>
      <w:r>
        <w:rPr>
          <w:rFonts w:hint="eastAsia" w:ascii="仿宋" w:hAnsi="仿宋" w:eastAsia="仿宋"/>
          <w:sz w:val="32"/>
          <w:szCs w:val="32"/>
        </w:rPr>
        <w:t>10</w:t>
      </w:r>
      <w:r>
        <w:rPr>
          <w:rFonts w:ascii="仿宋" w:hAnsi="仿宋" w:eastAsia="仿宋"/>
          <w:sz w:val="32"/>
          <w:szCs w:val="32"/>
        </w:rPr>
        <w:t>月</w:t>
      </w:r>
      <w:r>
        <w:rPr>
          <w:rFonts w:hint="eastAsia" w:ascii="仿宋" w:hAnsi="仿宋" w:eastAsia="仿宋"/>
          <w:sz w:val="32"/>
          <w:szCs w:val="32"/>
        </w:rPr>
        <w:t>8</w:t>
      </w:r>
      <w:r>
        <w:rPr>
          <w:rFonts w:ascii="仿宋" w:hAnsi="仿宋" w:eastAsia="仿宋"/>
          <w:sz w:val="32"/>
          <w:szCs w:val="32"/>
        </w:rPr>
        <w:t>日</w:t>
      </w:r>
    </w:p>
    <w:p w14:paraId="768A8260">
      <w:pPr>
        <w:ind w:firstLine="640" w:firstLineChars="200"/>
        <w:rPr>
          <w:rFonts w:hint="eastAsia" w:ascii="仿宋" w:hAnsi="仿宋" w:eastAsia="仿宋"/>
          <w:sz w:val="32"/>
          <w:szCs w:val="32"/>
        </w:rPr>
      </w:pPr>
      <w:r>
        <w:rPr>
          <w:rFonts w:ascii="仿宋" w:hAnsi="仿宋" w:eastAsia="仿宋"/>
          <w:sz w:val="32"/>
          <w:szCs w:val="32"/>
        </w:rPr>
        <w:t>参与方式：读者根据自选书目进行诵读，并录制成短视频发送至邮箱</w:t>
      </w:r>
      <w:r>
        <w:rPr>
          <w:rFonts w:hint="eastAsia" w:ascii="仿宋" w:hAnsi="仿宋" w:eastAsia="仿宋"/>
          <w:sz w:val="32"/>
          <w:szCs w:val="32"/>
        </w:rPr>
        <w:t>：</w:t>
      </w:r>
      <w:r>
        <w:rPr>
          <w:rFonts w:ascii="Calibri" w:hAnsi="Calibri" w:eastAsia="仿宋" w:cs="Calibri"/>
          <w:sz w:val="32"/>
          <w:szCs w:val="32"/>
        </w:rPr>
        <w:t> </w:t>
      </w:r>
      <w:r>
        <w:rPr>
          <w:rFonts w:hint="eastAsia" w:ascii="仿宋" w:hAnsi="仿宋" w:eastAsia="仿宋"/>
          <w:sz w:val="32"/>
          <w:szCs w:val="32"/>
        </w:rPr>
        <w:t xml:space="preserve">2669447249@qq.com </w:t>
      </w:r>
    </w:p>
    <w:p w14:paraId="3AB88A29">
      <w:pPr>
        <w:ind w:firstLine="640" w:firstLineChars="200"/>
        <w:rPr>
          <w:rFonts w:hint="eastAsia" w:ascii="仿宋" w:hAnsi="仿宋" w:eastAsia="仿宋"/>
          <w:sz w:val="32"/>
          <w:szCs w:val="32"/>
        </w:rPr>
      </w:pPr>
      <w:r>
        <w:rPr>
          <w:rFonts w:ascii="仿宋" w:hAnsi="仿宋" w:eastAsia="仿宋"/>
          <w:sz w:val="32"/>
          <w:szCs w:val="32"/>
        </w:rPr>
        <w:t>要求：参赛者提交作品时需将个人信息填写完整（系部＋班级＋姓名＋手机号码＋作品名称），以便工作人员准确联系入围决赛及获奖读者。</w:t>
      </w:r>
    </w:p>
    <w:p w14:paraId="54990AB4">
      <w:pPr>
        <w:ind w:firstLine="640" w:firstLineChars="200"/>
        <w:rPr>
          <w:rFonts w:hint="eastAsia" w:ascii="仿宋" w:hAnsi="仿宋" w:eastAsia="仿宋"/>
          <w:sz w:val="32"/>
          <w:szCs w:val="32"/>
        </w:rPr>
      </w:pPr>
      <w:r>
        <w:rPr>
          <w:rFonts w:ascii="仿宋" w:hAnsi="仿宋" w:eastAsia="仿宋"/>
          <w:sz w:val="32"/>
          <w:szCs w:val="32"/>
        </w:rPr>
        <w:t>2.作品选拔</w:t>
      </w:r>
    </w:p>
    <w:p w14:paraId="0E3C83FE">
      <w:pPr>
        <w:ind w:firstLine="640" w:firstLineChars="200"/>
        <w:rPr>
          <w:rFonts w:hint="eastAsia" w:ascii="仿宋" w:hAnsi="仿宋" w:eastAsia="仿宋"/>
          <w:sz w:val="32"/>
          <w:szCs w:val="32"/>
        </w:rPr>
      </w:pPr>
      <w:r>
        <w:rPr>
          <w:rFonts w:ascii="仿宋" w:hAnsi="仿宋" w:eastAsia="仿宋"/>
          <w:sz w:val="32"/>
          <w:szCs w:val="32"/>
        </w:rPr>
        <w:t>选拔时间：202</w:t>
      </w:r>
      <w:r>
        <w:rPr>
          <w:rFonts w:hint="eastAsia" w:ascii="仿宋" w:hAnsi="仿宋" w:eastAsia="仿宋"/>
          <w:sz w:val="32"/>
          <w:szCs w:val="32"/>
        </w:rPr>
        <w:t>4</w:t>
      </w:r>
      <w:r>
        <w:rPr>
          <w:rFonts w:ascii="仿宋" w:hAnsi="仿宋" w:eastAsia="仿宋"/>
          <w:sz w:val="32"/>
          <w:szCs w:val="32"/>
        </w:rPr>
        <w:t>年</w:t>
      </w:r>
      <w:r>
        <w:rPr>
          <w:rFonts w:hint="eastAsia" w:ascii="仿宋" w:hAnsi="仿宋" w:eastAsia="仿宋"/>
          <w:sz w:val="32"/>
          <w:szCs w:val="32"/>
        </w:rPr>
        <w:t>10</w:t>
      </w:r>
      <w:r>
        <w:rPr>
          <w:rFonts w:ascii="仿宋" w:hAnsi="仿宋" w:eastAsia="仿宋"/>
          <w:sz w:val="32"/>
          <w:szCs w:val="32"/>
        </w:rPr>
        <w:t>月</w:t>
      </w:r>
      <w:r>
        <w:rPr>
          <w:rFonts w:hint="eastAsia" w:ascii="仿宋" w:hAnsi="仿宋" w:eastAsia="仿宋"/>
          <w:sz w:val="32"/>
          <w:szCs w:val="32"/>
        </w:rPr>
        <w:t>9</w:t>
      </w:r>
      <w:r>
        <w:rPr>
          <w:rFonts w:ascii="仿宋" w:hAnsi="仿宋" w:eastAsia="仿宋"/>
          <w:sz w:val="32"/>
          <w:szCs w:val="32"/>
        </w:rPr>
        <w:t>日——</w:t>
      </w:r>
      <w:r>
        <w:rPr>
          <w:rFonts w:hint="eastAsia" w:ascii="仿宋" w:hAnsi="仿宋" w:eastAsia="仿宋"/>
          <w:sz w:val="32"/>
          <w:szCs w:val="32"/>
        </w:rPr>
        <w:t>10</w:t>
      </w:r>
      <w:r>
        <w:rPr>
          <w:rFonts w:ascii="仿宋" w:hAnsi="仿宋" w:eastAsia="仿宋"/>
          <w:sz w:val="32"/>
          <w:szCs w:val="32"/>
        </w:rPr>
        <w:t>月</w:t>
      </w:r>
      <w:r>
        <w:rPr>
          <w:rFonts w:hint="eastAsia" w:ascii="仿宋" w:hAnsi="仿宋" w:eastAsia="仿宋"/>
          <w:sz w:val="32"/>
          <w:szCs w:val="32"/>
        </w:rPr>
        <w:t>15</w:t>
      </w:r>
      <w:r>
        <w:rPr>
          <w:rFonts w:ascii="仿宋" w:hAnsi="仿宋" w:eastAsia="仿宋"/>
          <w:sz w:val="32"/>
          <w:szCs w:val="32"/>
        </w:rPr>
        <w:t>日</w:t>
      </w:r>
    </w:p>
    <w:p w14:paraId="42A070A1">
      <w:pPr>
        <w:ind w:firstLine="640" w:firstLineChars="200"/>
        <w:rPr>
          <w:rFonts w:hint="eastAsia" w:ascii="仿宋" w:hAnsi="仿宋" w:eastAsia="仿宋"/>
          <w:sz w:val="32"/>
          <w:szCs w:val="32"/>
        </w:rPr>
      </w:pPr>
      <w:r>
        <w:rPr>
          <w:rFonts w:ascii="仿宋" w:hAnsi="仿宋" w:eastAsia="仿宋"/>
          <w:sz w:val="32"/>
          <w:szCs w:val="32"/>
        </w:rPr>
        <w:t>要求：主办部门将根据征集的参赛视频作品进行初选，选拔若干名选手进入现场决赛。</w:t>
      </w:r>
    </w:p>
    <w:p w14:paraId="200DA3A9">
      <w:pPr>
        <w:ind w:firstLine="640" w:firstLineChars="200"/>
        <w:rPr>
          <w:rFonts w:hint="eastAsia" w:ascii="仿宋" w:hAnsi="仿宋" w:eastAsia="仿宋"/>
          <w:sz w:val="32"/>
          <w:szCs w:val="32"/>
        </w:rPr>
      </w:pPr>
      <w:r>
        <w:rPr>
          <w:rFonts w:ascii="仿宋" w:hAnsi="仿宋" w:eastAsia="仿宋"/>
          <w:sz w:val="32"/>
          <w:szCs w:val="32"/>
        </w:rPr>
        <w:t>3.现场决赛</w:t>
      </w:r>
    </w:p>
    <w:p w14:paraId="464C55B3">
      <w:pPr>
        <w:ind w:firstLine="640" w:firstLineChars="200"/>
        <w:rPr>
          <w:rFonts w:hint="eastAsia" w:ascii="仿宋" w:hAnsi="仿宋" w:eastAsia="仿宋"/>
          <w:sz w:val="32"/>
          <w:szCs w:val="32"/>
        </w:rPr>
      </w:pPr>
      <w:r>
        <w:rPr>
          <w:rFonts w:ascii="仿宋" w:hAnsi="仿宋" w:eastAsia="仿宋"/>
          <w:sz w:val="32"/>
          <w:szCs w:val="32"/>
        </w:rPr>
        <w:t>决赛日期：202</w:t>
      </w:r>
      <w:r>
        <w:rPr>
          <w:rFonts w:hint="eastAsia" w:ascii="仿宋" w:hAnsi="仿宋" w:eastAsia="仿宋"/>
          <w:sz w:val="32"/>
          <w:szCs w:val="32"/>
        </w:rPr>
        <w:t>4</w:t>
      </w:r>
      <w:r>
        <w:rPr>
          <w:rFonts w:ascii="仿宋" w:hAnsi="仿宋" w:eastAsia="仿宋"/>
          <w:sz w:val="32"/>
          <w:szCs w:val="32"/>
        </w:rPr>
        <w:t>年</w:t>
      </w:r>
      <w:r>
        <w:rPr>
          <w:rFonts w:hint="eastAsia" w:ascii="仿宋" w:hAnsi="仿宋" w:eastAsia="仿宋"/>
          <w:sz w:val="32"/>
          <w:szCs w:val="32"/>
        </w:rPr>
        <w:t>11</w:t>
      </w:r>
      <w:r>
        <w:rPr>
          <w:rFonts w:ascii="仿宋" w:hAnsi="仿宋" w:eastAsia="仿宋"/>
          <w:sz w:val="32"/>
          <w:szCs w:val="32"/>
        </w:rPr>
        <w:t>月</w:t>
      </w:r>
      <w:r>
        <w:rPr>
          <w:rFonts w:hint="eastAsia" w:ascii="仿宋" w:hAnsi="仿宋" w:eastAsia="仿宋"/>
          <w:sz w:val="32"/>
          <w:szCs w:val="32"/>
        </w:rPr>
        <w:t>6</w:t>
      </w:r>
      <w:r>
        <w:rPr>
          <w:rFonts w:ascii="仿宋" w:hAnsi="仿宋" w:eastAsia="仿宋"/>
          <w:sz w:val="32"/>
          <w:szCs w:val="32"/>
        </w:rPr>
        <w:t>日（周</w:t>
      </w:r>
      <w:r>
        <w:rPr>
          <w:rFonts w:hint="eastAsia" w:ascii="仿宋" w:hAnsi="仿宋" w:eastAsia="仿宋"/>
          <w:sz w:val="32"/>
          <w:szCs w:val="32"/>
        </w:rPr>
        <w:t>三</w:t>
      </w:r>
      <w:r>
        <w:rPr>
          <w:rFonts w:ascii="仿宋" w:hAnsi="仿宋" w:eastAsia="仿宋"/>
          <w:sz w:val="32"/>
          <w:szCs w:val="32"/>
        </w:rPr>
        <w:t>）（如遇特殊情况变更时间，将另行通知）</w:t>
      </w:r>
    </w:p>
    <w:p w14:paraId="79807C8E">
      <w:pPr>
        <w:ind w:firstLine="640" w:firstLineChars="200"/>
        <w:rPr>
          <w:rFonts w:hint="eastAsia" w:ascii="仿宋" w:hAnsi="仿宋" w:eastAsia="仿宋"/>
          <w:sz w:val="32"/>
          <w:szCs w:val="32"/>
        </w:rPr>
      </w:pPr>
      <w:r>
        <w:rPr>
          <w:rFonts w:ascii="仿宋" w:hAnsi="仿宋" w:eastAsia="仿宋"/>
          <w:sz w:val="32"/>
          <w:szCs w:val="32"/>
        </w:rPr>
        <w:t>决赛时间：14：30—16：30</w:t>
      </w:r>
    </w:p>
    <w:p w14:paraId="51374D32">
      <w:pPr>
        <w:ind w:firstLine="640" w:firstLineChars="200"/>
        <w:rPr>
          <w:rFonts w:hint="eastAsia" w:ascii="仿宋" w:hAnsi="仿宋" w:eastAsia="仿宋"/>
          <w:sz w:val="32"/>
          <w:szCs w:val="32"/>
        </w:rPr>
      </w:pPr>
      <w:r>
        <w:rPr>
          <w:rFonts w:ascii="仿宋" w:hAnsi="仿宋" w:eastAsia="仿宋"/>
          <w:sz w:val="32"/>
          <w:szCs w:val="32"/>
        </w:rPr>
        <w:t>决赛地点：图书馆二楼会议室</w:t>
      </w:r>
    </w:p>
    <w:p w14:paraId="51994982">
      <w:pPr>
        <w:ind w:firstLine="640" w:firstLineChars="200"/>
        <w:rPr>
          <w:rFonts w:hint="eastAsia" w:ascii="仿宋" w:hAnsi="仿宋" w:eastAsia="仿宋"/>
          <w:sz w:val="32"/>
          <w:szCs w:val="32"/>
        </w:rPr>
      </w:pPr>
      <w:r>
        <w:rPr>
          <w:rFonts w:ascii="仿宋" w:hAnsi="仿宋" w:eastAsia="仿宋"/>
          <w:sz w:val="32"/>
          <w:szCs w:val="32"/>
        </w:rPr>
        <w:t>评选方式：现场诵读与评审（采用十分制，保留小数点后两位）</w:t>
      </w:r>
    </w:p>
    <w:p w14:paraId="00A5F1F9">
      <w:pPr>
        <w:ind w:firstLine="640" w:firstLineChars="200"/>
        <w:rPr>
          <w:rFonts w:hint="eastAsia" w:ascii="仿宋" w:hAnsi="仿宋" w:eastAsia="仿宋"/>
          <w:sz w:val="32"/>
          <w:szCs w:val="32"/>
        </w:rPr>
      </w:pPr>
      <w:r>
        <w:rPr>
          <w:rFonts w:ascii="仿宋" w:hAnsi="仿宋" w:eastAsia="仿宋"/>
          <w:sz w:val="32"/>
          <w:szCs w:val="32"/>
        </w:rPr>
        <w:t>要求：参加决赛的选手按抽签顺序进行诵读表演，诵读内容可以与作品上传时一致，也可以重新选择参赛作品。</w:t>
      </w:r>
    </w:p>
    <w:p w14:paraId="79408697">
      <w:pPr>
        <w:ind w:firstLine="643" w:firstLineChars="200"/>
        <w:rPr>
          <w:rFonts w:hint="eastAsia" w:ascii="黑体" w:hAnsi="黑体" w:eastAsia="黑体"/>
          <w:b/>
          <w:bCs/>
          <w:sz w:val="32"/>
          <w:szCs w:val="32"/>
        </w:rPr>
      </w:pPr>
      <w:r>
        <w:rPr>
          <w:rFonts w:hint="eastAsia" w:ascii="黑体" w:hAnsi="黑体" w:eastAsia="黑体"/>
          <w:b/>
          <w:bCs/>
          <w:sz w:val="32"/>
          <w:szCs w:val="32"/>
        </w:rPr>
        <w:t>五、奖项设置</w:t>
      </w:r>
    </w:p>
    <w:p w14:paraId="3B784458">
      <w:pPr>
        <w:ind w:firstLine="640" w:firstLineChars="200"/>
        <w:rPr>
          <w:rFonts w:hint="eastAsia" w:ascii="仿宋" w:hAnsi="仿宋" w:eastAsia="仿宋"/>
          <w:sz w:val="32"/>
          <w:szCs w:val="32"/>
        </w:rPr>
      </w:pPr>
      <w:r>
        <w:rPr>
          <w:rFonts w:ascii="仿宋" w:hAnsi="仿宋" w:eastAsia="仿宋"/>
          <w:sz w:val="32"/>
          <w:szCs w:val="32"/>
        </w:rPr>
        <w:t>1.团体奖项：根据各班级组织发动、活动开展、征集效果等因素，设立组织奖若干名，颁发奖状。</w:t>
      </w:r>
    </w:p>
    <w:p w14:paraId="0FE2C228">
      <w:pPr>
        <w:ind w:firstLine="640" w:firstLineChars="200"/>
        <w:rPr>
          <w:rFonts w:hint="eastAsia" w:ascii="仿宋" w:hAnsi="仿宋" w:eastAsia="仿宋"/>
          <w:sz w:val="32"/>
          <w:szCs w:val="32"/>
        </w:rPr>
      </w:pPr>
      <w:r>
        <w:rPr>
          <w:rFonts w:ascii="仿宋" w:hAnsi="仿宋" w:eastAsia="仿宋"/>
          <w:sz w:val="32"/>
          <w:szCs w:val="32"/>
        </w:rPr>
        <w:t>2.个人奖项：决赛设一等奖</w:t>
      </w:r>
      <w:r>
        <w:rPr>
          <w:rFonts w:hint="eastAsia" w:ascii="仿宋" w:hAnsi="仿宋" w:eastAsia="仿宋"/>
          <w:sz w:val="32"/>
          <w:szCs w:val="32"/>
        </w:rPr>
        <w:t>2</w:t>
      </w:r>
      <w:r>
        <w:rPr>
          <w:rFonts w:ascii="仿宋" w:hAnsi="仿宋" w:eastAsia="仿宋"/>
          <w:sz w:val="32"/>
          <w:szCs w:val="32"/>
        </w:rPr>
        <w:t>名、二等奖</w:t>
      </w:r>
      <w:r>
        <w:rPr>
          <w:rFonts w:hint="eastAsia" w:ascii="仿宋" w:hAnsi="仿宋" w:eastAsia="仿宋"/>
          <w:sz w:val="32"/>
          <w:szCs w:val="32"/>
        </w:rPr>
        <w:t>4</w:t>
      </w:r>
      <w:r>
        <w:rPr>
          <w:rFonts w:ascii="仿宋" w:hAnsi="仿宋" w:eastAsia="仿宋"/>
          <w:sz w:val="32"/>
          <w:szCs w:val="32"/>
        </w:rPr>
        <w:t>名、三等奖</w:t>
      </w:r>
      <w:r>
        <w:rPr>
          <w:rFonts w:hint="eastAsia" w:ascii="仿宋" w:hAnsi="仿宋" w:eastAsia="仿宋"/>
          <w:sz w:val="32"/>
          <w:szCs w:val="32"/>
        </w:rPr>
        <w:t>6</w:t>
      </w:r>
      <w:r>
        <w:rPr>
          <w:rFonts w:ascii="仿宋" w:hAnsi="仿宋" w:eastAsia="仿宋"/>
          <w:sz w:val="32"/>
          <w:szCs w:val="32"/>
        </w:rPr>
        <w:t>名，颁发荣誉证书和奖金。另外设置优秀奖若干名，颁发奖状。获奖选手可优先推荐参加</w:t>
      </w:r>
      <w:r>
        <w:rPr>
          <w:rFonts w:hint="eastAsia" w:ascii="仿宋" w:hAnsi="仿宋" w:eastAsia="仿宋"/>
          <w:sz w:val="32"/>
          <w:szCs w:val="32"/>
        </w:rPr>
        <w:t>2024年</w:t>
      </w:r>
      <w:r>
        <w:rPr>
          <w:rFonts w:ascii="仿宋" w:hAnsi="仿宋" w:eastAsia="仿宋"/>
          <w:sz w:val="32"/>
          <w:szCs w:val="32"/>
        </w:rPr>
        <w:t>衡阳市诵读比赛。</w:t>
      </w:r>
    </w:p>
    <w:p w14:paraId="093F3860">
      <w:pPr>
        <w:ind w:firstLine="640" w:firstLineChars="200"/>
        <w:rPr>
          <w:rFonts w:hint="eastAsia" w:ascii="仿宋" w:hAnsi="仿宋" w:eastAsia="仿宋"/>
          <w:sz w:val="32"/>
          <w:szCs w:val="32"/>
        </w:rPr>
      </w:pPr>
    </w:p>
    <w:p w14:paraId="5962650F">
      <w:pPr>
        <w:rPr>
          <w:rFonts w:hint="eastAsia"/>
        </w:rPr>
      </w:pPr>
    </w:p>
    <w:p w14:paraId="50C41257">
      <w:pPr>
        <w:jc w:val="left"/>
        <w:rPr>
          <w:rFonts w:hint="eastAsia"/>
          <w:sz w:val="24"/>
          <w:szCs w:val="24"/>
        </w:rPr>
      </w:pPr>
    </w:p>
    <w:p w14:paraId="4A793E53">
      <w:pPr>
        <w:jc w:val="left"/>
        <w:rPr>
          <w:rFonts w:hint="eastAsia"/>
          <w:sz w:val="24"/>
          <w:szCs w:val="24"/>
        </w:rPr>
      </w:pPr>
    </w:p>
    <w:p w14:paraId="719A9BAB">
      <w:pPr>
        <w:jc w:val="left"/>
        <w:rPr>
          <w:rFonts w:hint="eastAsia"/>
          <w:sz w:val="24"/>
          <w:szCs w:val="24"/>
        </w:rPr>
      </w:pPr>
    </w:p>
    <w:p w14:paraId="6BEB34D8">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附件2：宣传系列一</w:t>
      </w:r>
    </w:p>
    <w:p w14:paraId="3120499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p w14:paraId="3D3F889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第27届推广普通话宣传周</w:t>
      </w:r>
    </w:p>
    <w:p w14:paraId="01B229F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近日，教育部等九部门联合印发通知，部署开展第27届全国推广普通话宣传周活动。2024年是中华人民共和国成立75周年，是实现“十四五”规划目标任务的关键一年，是教育强国建设全面开启的重要一年，第27届推普周将以</w:t>
      </w:r>
      <w:r>
        <w:rPr>
          <w:rFonts w:hint="eastAsia" w:ascii="仿宋" w:hAnsi="仿宋" w:eastAsia="仿宋" w:cs="仿宋"/>
          <w:b/>
          <w:bCs/>
          <w:sz w:val="32"/>
          <w:szCs w:val="32"/>
        </w:rPr>
        <w:t>“加大推普力度，筑牢强国语言基石”</w:t>
      </w:r>
      <w:r>
        <w:rPr>
          <w:rFonts w:hint="eastAsia" w:ascii="仿宋" w:hAnsi="仿宋" w:eastAsia="仿宋" w:cs="仿宋"/>
          <w:sz w:val="32"/>
          <w:szCs w:val="32"/>
        </w:rPr>
        <w:t>为活动主题，紧紧围绕党中央、国务院关于加大国家通用语言文字推广力度的战略部署，落实教育强国建设要求，创新开展特色分明、形式多样的推广普及活动，开展推普成就宣传、典型宣传，引导社会大众广泛参与，引领社会各方面形成推普强大合力。</w:t>
      </w:r>
    </w:p>
    <w:p w14:paraId="2AFFC5B0">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一、“什么是推普周？”</w:t>
      </w:r>
    </w:p>
    <w:p w14:paraId="314FC130">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为了推进国家通用语言文字的规范和普及，经国务院批准，从1998年起，每年9月份第三周为“全国推广普通话宣传周”（简称“推普周”）。</w:t>
      </w:r>
    </w:p>
    <w:p w14:paraId="5BB32D85">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通过开展“推普周”活动，在全国范围内大力宣传国家语言文字方针政策及《国家通用语言文字法》，大力推广和普及普通话，积极推行规范汉字，在全社会营造“说普通话，写规范字，做文明人”的良好氛围。</w:t>
      </w:r>
    </w:p>
    <w:p w14:paraId="03E6346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二、推普知识问答</w:t>
      </w:r>
    </w:p>
    <w:p w14:paraId="31758BF8">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1. 什么是普通话?</w:t>
      </w:r>
    </w:p>
    <w:p w14:paraId="05876B2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"以北京语音为标准音，以北方话为基础方言，以典范的现代白话文著作为语法规范的现代汉民族共同语是普通话。"</w:t>
      </w:r>
    </w:p>
    <w:p w14:paraId="3727A57E">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2. 世界上使用人数最多的语言是什么语言?</w:t>
      </w:r>
    </w:p>
    <w:p w14:paraId="0704AE3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汉语是我国的主要语言，也是世界上使用人数最多的语言。</w:t>
      </w:r>
    </w:p>
    <w:p w14:paraId="599B31FD">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3. 今年是第几届全国推广普通话宣传周?具体时间是哪几天?</w:t>
      </w:r>
    </w:p>
    <w:p w14:paraId="31D9ACD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2024年是第二十七届全国推广普通话宣传周，具体时间是9月16日到9月22日。</w:t>
      </w:r>
    </w:p>
    <w:p w14:paraId="06C8D6EE">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4. 还有多少使用汉字的国家?</w:t>
      </w:r>
    </w:p>
    <w:p w14:paraId="61EA109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除了中国，使用汉字的国家还有越南、日本、朝鲜、韩国等。</w:t>
      </w:r>
    </w:p>
    <w:p w14:paraId="6B8C8B63">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5. 本届推普周活动的主题是什么?</w:t>
      </w:r>
    </w:p>
    <w:p w14:paraId="09CC36D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本届推普周活动的主题是"加大推普力度，筑牢强国语言基石。"</w:t>
      </w:r>
    </w:p>
    <w:p w14:paraId="7A5FF8D1">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6. 普通话就是北京话吗?</w:t>
      </w:r>
    </w:p>
    <w:p w14:paraId="4ED964A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普通话是以北京话为基础发展起来的，但是，普通话并不等于北京话，也就是说，普通话不包括北京话里的土词、土语和土音。这就表明普通话实际上是规范化的现代汉语书面语的口语形式。也体现了普通话与北京话的共同点与区别点。</w:t>
      </w:r>
    </w:p>
    <w:p w14:paraId="04F76F41">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7. 推广普通话就是不让说方言吗?</w:t>
      </w:r>
    </w:p>
    <w:p w14:paraId="2373CB8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华人民共和国宪法》规定"国家推广全国通用的普通话"。推广普通话并不是不让说方言，这是一个很重要的语言政策。推广普通话并不是要消灭方言，而是要在会说方言的基础上，还要会说民族共同语。推广普通话总的要求是在正式的场合和公众交际的场合讲普通话，但并不是排除在非正式场合讲方言。国家推广全国通用的普通话是有重点、有步骤地进行的，并不是一刀切，也不是所有场合一律不让说方言。</w:t>
      </w:r>
    </w:p>
    <w:p w14:paraId="2C530B3A">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8. "国家推广全国通用的普通话"是哪一年写进宪法的?</w:t>
      </w:r>
    </w:p>
    <w:p w14:paraId="08E2711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普通话已于1982年写进《中华人民共和国宪法》:"国家推广全国通用的普通话。"从此，普通语具有了明确的法律地位，成为全国通用的语言。</w:t>
      </w:r>
    </w:p>
    <w:p w14:paraId="721A0C1F">
      <w:pPr>
        <w:keepNext w:val="0"/>
        <w:keepLines w:val="0"/>
        <w:pageBreakBefore w:val="0"/>
        <w:widowControl w:val="0"/>
        <w:kinsoku/>
        <w:wordWrap/>
        <w:overflowPunct/>
        <w:topLinePunct w:val="0"/>
        <w:autoSpaceDE/>
        <w:autoSpaceDN/>
        <w:bidi w:val="0"/>
        <w:adjustRightInd/>
        <w:spacing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9. 我国现在有多少种语言和文字?</w:t>
      </w:r>
    </w:p>
    <w:p w14:paraId="51B7422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我国是多民族聚居的国家。到目前为止，已经确定了56个民族。 在55个少数民族中，一个民族说一种语言的比较多，有的民族说两种或两种以上的语言。在一个民族说几种语言的情况下，民族内部的交际大都使用汉语或其他互相懂得的语言。从50年代开始，我国语言工作者陆续进行了多次语言调查，据统计，我国少数民族语言的数目可能在80种以上。我国各民族现行文字共有40种左右。</w:t>
      </w:r>
    </w:p>
    <w:p w14:paraId="063B4B1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p w14:paraId="200BE030">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20C5D2DC">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701AF196">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0908078B">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3B5E33FF">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4E41F62C">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09233BCB">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附件3：宣传系列二</w:t>
      </w:r>
    </w:p>
    <w:p w14:paraId="05D9D43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p w14:paraId="03E73A16">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中华人民共和国国家通用语言文字法</w:t>
      </w:r>
    </w:p>
    <w:p w14:paraId="479BF0A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（2000年10月31日第九届全国人民代表大会常务委员会第十八次会议通过</w:t>
      </w:r>
      <w:r>
        <w:rPr>
          <w:rFonts w:hint="eastAsia" w:ascii="仿宋" w:hAnsi="仿宋" w:eastAsia="仿宋" w:cs="仿宋"/>
          <w:sz w:val="32"/>
          <w:szCs w:val="32"/>
        </w:rPr>
        <w:br w:type="textWrapping"/>
      </w:r>
      <w:r>
        <w:rPr>
          <w:rFonts w:hint="eastAsia" w:ascii="仿宋" w:hAnsi="仿宋" w:eastAsia="仿宋" w:cs="仿宋"/>
          <w:sz w:val="32"/>
          <w:szCs w:val="32"/>
        </w:rPr>
        <w:t>2000年10月31日中华人民共和国主席令第37号公布</w:t>
      </w:r>
      <w:r>
        <w:rPr>
          <w:rFonts w:hint="eastAsia" w:ascii="仿宋" w:hAnsi="仿宋" w:eastAsia="仿宋" w:cs="仿宋"/>
          <w:sz w:val="32"/>
          <w:szCs w:val="32"/>
        </w:rPr>
        <w:br w:type="textWrapping"/>
      </w:r>
      <w:r>
        <w:rPr>
          <w:rFonts w:hint="eastAsia" w:ascii="仿宋" w:hAnsi="仿宋" w:eastAsia="仿宋" w:cs="仿宋"/>
          <w:sz w:val="32"/>
          <w:szCs w:val="32"/>
        </w:rPr>
        <w:t>自2001年1月1日起施行）</w:t>
      </w:r>
    </w:p>
    <w:p w14:paraId="446C74B0">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第一章　总则</w:t>
      </w:r>
    </w:p>
    <w:p w14:paraId="0FC54FF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第一条　为推动国家通用语言文字的规范化、标准化及其健康发展，使国家通用语言文字在社会生活中更好地发挥作用，促进各民族、各地区经济文化交流，根据宪法，制定本法。　</w:t>
      </w:r>
    </w:p>
    <w:p w14:paraId="1F9A84C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第二条　本法所称的国家通用语言文字是普通话和规范汉字。　</w:t>
      </w:r>
    </w:p>
    <w:p w14:paraId="05E3FD3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第三条　国家推广普通话，推行规范汉字。　</w:t>
      </w:r>
    </w:p>
    <w:p w14:paraId="1676E32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第四条　公民有学习和使用国家通用语言文字的权利。　</w:t>
      </w:r>
    </w:p>
    <w:p w14:paraId="69F6234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国家为公民学习和使用国家通用语言文字提供条件。　</w:t>
      </w:r>
    </w:p>
    <w:p w14:paraId="22B3D37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地方各级人民政府及其有关部门应当采取措施，推广普通话和推行规范汉字。　</w:t>
      </w:r>
    </w:p>
    <w:p w14:paraId="67C3C44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第五条　国家通用语言文字的使用应当有利于维护国家主权和民族尊严，有利于国家统一和民族团结，有利于社会主义物质文明建设和精神文明建设。　</w:t>
      </w:r>
    </w:p>
    <w:p w14:paraId="5C4CFDE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第六条　国家颁布国家通用语言文字的规范和标准，管理国家通用语言文字的社会应用，支持国家通用语言文字的教学和科学研究，促进国家通用语言文字的规范、丰富和发展。　</w:t>
      </w:r>
    </w:p>
    <w:p w14:paraId="10B47BC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第七条　国家奖励为国家通用语言文字事业做出突出贡献的组织和个人。　</w:t>
      </w:r>
    </w:p>
    <w:p w14:paraId="76FD4F5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第八条　各民族都有使用和发展自己的语言文字的自由。　</w:t>
      </w:r>
    </w:p>
    <w:p w14:paraId="6EDAAD5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少数民族语言文字的使用依据宪法、民族区域自治法及其他法律的有关规定。　</w:t>
      </w:r>
    </w:p>
    <w:p w14:paraId="563843C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第二章　国家通用语言文字的使用</w:t>
      </w:r>
      <w:r>
        <w:rPr>
          <w:rFonts w:hint="eastAsia" w:ascii="仿宋" w:hAnsi="仿宋" w:eastAsia="仿宋" w:cs="仿宋"/>
          <w:sz w:val="32"/>
          <w:szCs w:val="32"/>
        </w:rPr>
        <w:t>　</w:t>
      </w:r>
    </w:p>
    <w:p w14:paraId="478E4360">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第九条　国家机关以普通话和规范汉字为公务用语用字。法律另有规定的除外。　</w:t>
      </w:r>
    </w:p>
    <w:p w14:paraId="37BB984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第十条　学校及其他教育机构以普通话和规范汉字为基本的教育教学用语用字。法律另有规定的除外。　</w:t>
      </w:r>
    </w:p>
    <w:p w14:paraId="32CDFD4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学校及其他教育机构通过汉语文课程教授普通话和规范汉字。使用的汉语文教材，应当符合国家通用语言文字的规范和标准。　</w:t>
      </w:r>
    </w:p>
    <w:p w14:paraId="2379DDE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第十一条　汉语文出版物应当符合国家通用语言文字的规范和标准。　</w:t>
      </w:r>
    </w:p>
    <w:p w14:paraId="1542328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汉语文出版物中需要使用外国语言文字的，应当用国家通用语言文字作必要的注释。　</w:t>
      </w:r>
    </w:p>
    <w:p w14:paraId="2799D99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第十二条　广播电台、电视台以普通话为基本的播音用语。　</w:t>
      </w:r>
    </w:p>
    <w:p w14:paraId="543E0AB7">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需要使用外国语言为播音用语的，须经国务院广播电视部门批准。　</w:t>
      </w:r>
    </w:p>
    <w:p w14:paraId="6B2DEE8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第十三条　公共服务行业以规范汉字为基本的服务用字。因公共服务需要，招牌、广告、告示、标志牌等使用外国文字并同时使用中文的，应当使用规范汉字。　</w:t>
      </w:r>
    </w:p>
    <w:p w14:paraId="5C24F8B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提倡公共服务行业以普通话为服务用语。　</w:t>
      </w:r>
    </w:p>
    <w:p w14:paraId="1166D44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第十四条　下列情形，应当以国家通用语言文字为基本的用语用字：　</w:t>
      </w:r>
    </w:p>
    <w:p w14:paraId="30E9B5E7">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（一）广播、电影、电视用语用字；　</w:t>
      </w:r>
    </w:p>
    <w:p w14:paraId="10F4352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（二）公共场所的设施用字；　</w:t>
      </w:r>
    </w:p>
    <w:p w14:paraId="03A8425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（三）招牌、广告用字；　</w:t>
      </w:r>
    </w:p>
    <w:p w14:paraId="69067C7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（四）企业事业组织名称；　</w:t>
      </w:r>
    </w:p>
    <w:p w14:paraId="38E0DDA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（五）在境内销售的商品的包装、说明。　</w:t>
      </w:r>
    </w:p>
    <w:p w14:paraId="25A4515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第十五条　信息处理和信息技术产品中使用的国家通用语言文字应当符合国家的规范和标准。　</w:t>
      </w:r>
    </w:p>
    <w:p w14:paraId="2BD26D1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第十六条　本章有关规定中，有下列情形的，可以使用方言：　</w:t>
      </w:r>
    </w:p>
    <w:p w14:paraId="42B02BC7">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（一）国家机关的工作人员执行公务时确需使用的；　</w:t>
      </w:r>
    </w:p>
    <w:p w14:paraId="7B8C470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（二）经国务院广播电视部门或省级广播电视部门批准的播音用语；　</w:t>
      </w:r>
    </w:p>
    <w:p w14:paraId="4F8D102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（三）戏曲、影视等艺术形式中需要使用的；　</w:t>
      </w:r>
    </w:p>
    <w:p w14:paraId="71B0E4A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（四）出版、教学、研究中确需使用的。　</w:t>
      </w:r>
    </w:p>
    <w:p w14:paraId="2A40E7F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第十七条　本章有关规定中，有下列情形的，可以保留或使用繁体字、异体字：　</w:t>
      </w:r>
    </w:p>
    <w:p w14:paraId="1710783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（一）文物古迹；　</w:t>
      </w:r>
    </w:p>
    <w:p w14:paraId="6DE02B9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（二）姓氏中的异体字；　</w:t>
      </w:r>
    </w:p>
    <w:p w14:paraId="4BF4613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（三）书法、篆刻等艺术作品；　</w:t>
      </w:r>
    </w:p>
    <w:p w14:paraId="794291C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（四）题词和招牌的手书字；　</w:t>
      </w:r>
    </w:p>
    <w:p w14:paraId="09E0A4B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（五）出版、教学、研究中需要使用的；　</w:t>
      </w:r>
    </w:p>
    <w:p w14:paraId="0A1AE2C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（六）经国务院有关部门批准的特殊情况。　</w:t>
      </w:r>
    </w:p>
    <w:p w14:paraId="4479F8C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第十八条　国家通用语言文字以《汉语拼音方案》作为拼写和注音工具。</w:t>
      </w:r>
    </w:p>
    <w:p w14:paraId="1648DA8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《汉语拼音方案》是中国人名、地名和中文文献罗马字母拼写法的统一规范，并用于汉字不便或不能使用的领域。　</w:t>
      </w:r>
    </w:p>
    <w:p w14:paraId="03F3714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初等教育应当进行汉语拼音教学。　</w:t>
      </w:r>
    </w:p>
    <w:p w14:paraId="2D4CEE7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第十九条　凡以普通话作为工作语言的岗位，其工作人员应当具备说普通话的能力。　</w:t>
      </w:r>
    </w:p>
    <w:p w14:paraId="7B65C80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以普通话作为工作语言的播音员、节目主持人和影视话剧演员、教师、国家机关工作人员的普通话水平，应当分别达到国家规定的等级标准；对尚未达到国家规定的普通话等级标准的，分别情况进行培训。　</w:t>
      </w:r>
    </w:p>
    <w:p w14:paraId="0AB7FBE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第二十条　对外汉语教学应当教授普通话和规范汉字。　</w:t>
      </w:r>
    </w:p>
    <w:p w14:paraId="4F489A4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第三章　管理和监督</w:t>
      </w:r>
      <w:r>
        <w:rPr>
          <w:rFonts w:hint="eastAsia" w:ascii="仿宋" w:hAnsi="仿宋" w:eastAsia="仿宋" w:cs="仿宋"/>
          <w:sz w:val="32"/>
          <w:szCs w:val="32"/>
        </w:rPr>
        <w:t>　</w:t>
      </w:r>
    </w:p>
    <w:p w14:paraId="2F534DD7">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第二十一条　国家通用语言文字工作由国务院语言文字工作部门负责规划指导、管理监督。　</w:t>
      </w:r>
    </w:p>
    <w:p w14:paraId="29DE05D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国务院有关部门管理本系统的国家通用语言文字的使用。　</w:t>
      </w:r>
    </w:p>
    <w:p w14:paraId="4593406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第二十二条　地方语言文字工作部门和其他有关部门，管理和监督本行政区域内的国家通用语言文字的使用。　</w:t>
      </w:r>
    </w:p>
    <w:p w14:paraId="3D19AE5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第二十三条　县级以上各级人民政府工商行政管理部门依法对企业名称、商品名称以及广告的用语用字进行管理和监督。　</w:t>
      </w:r>
    </w:p>
    <w:p w14:paraId="1D41348B">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第二十四条　国务院语言文字工作部门颁布普通话水平测试等级标准。　</w:t>
      </w:r>
    </w:p>
    <w:p w14:paraId="6989672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第二十五条　外国人名、地名等专有名词和科学技术术语译成国家通用语言文字，由国务院语言文字工作部门或者其他有关部门组织审定。　</w:t>
      </w:r>
    </w:p>
    <w:p w14:paraId="5748096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第二十六条　违反本法第二章有关规定，不按照国家通用语言文字的规范和标准使用语言文字的，公民可以提出批评和建议。　</w:t>
      </w:r>
    </w:p>
    <w:p w14:paraId="019DAF61">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本法第十九条第二款规定的人员用语违反本法第二章有关规定的，有关单位应当对直接责任人员进行批评教育；拒不改正的，由有关单位作出处理。　</w:t>
      </w:r>
    </w:p>
    <w:p w14:paraId="195DD27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城市公共场所的设施和招牌、广告用字违反本法第二章有关规定的，由有关行政管理部门责令改正；拒不改正的，予以警告，并督促其限期改正。　</w:t>
      </w:r>
    </w:p>
    <w:p w14:paraId="3F60CC5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第二十七条　违反本法规定，干涉他人学习和使用国家通用语言文字的，由有关行政管理部门责令限期改正，并予以警告。　　　</w:t>
      </w:r>
    </w:p>
    <w:p w14:paraId="7F8D180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b/>
          <w:bCs/>
          <w:sz w:val="32"/>
          <w:szCs w:val="32"/>
        </w:rPr>
        <w:t>第四章　附则</w:t>
      </w:r>
      <w:r>
        <w:rPr>
          <w:rFonts w:hint="eastAsia" w:ascii="仿宋" w:hAnsi="仿宋" w:eastAsia="仿宋" w:cs="仿宋"/>
          <w:sz w:val="32"/>
          <w:szCs w:val="32"/>
        </w:rPr>
        <w:t>　</w:t>
      </w:r>
    </w:p>
    <w:p w14:paraId="62DF15C9">
      <w:pPr>
        <w:keepNext w:val="0"/>
        <w:keepLines w:val="0"/>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第二十八条　本法自2001年1月1日起施行。</w:t>
      </w:r>
    </w:p>
    <w:p w14:paraId="3FACD8EB">
      <w:pPr>
        <w:keepNext w:val="0"/>
        <w:keepLines w:val="0"/>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rPr>
      </w:pPr>
    </w:p>
    <w:p w14:paraId="599B930C">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7A33FC77">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35626517">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附件4：宣传系列三</w:t>
      </w:r>
    </w:p>
    <w:p w14:paraId="02A83CF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普通话水平测试规程</w:t>
      </w:r>
    </w:p>
    <w:p w14:paraId="0B36AC5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p>
    <w:p w14:paraId="4B7D4CD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为有效保障普通话水平测试实施，保证普通话水平测试的公正性、科学性、权威性和严肃性，依据《普通话水平测试管理规定》（教育部令第51号），制定本规程。</w:t>
      </w:r>
    </w:p>
    <w:p w14:paraId="20F97B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b/>
          <w:bCs/>
          <w:sz w:val="32"/>
          <w:szCs w:val="32"/>
        </w:rPr>
      </w:pPr>
      <w:r>
        <w:rPr>
          <w:rFonts w:hint="eastAsia" w:ascii="仿宋" w:hAnsi="仿宋" w:eastAsia="仿宋" w:cs="仿宋"/>
          <w:sz w:val="32"/>
          <w:szCs w:val="32"/>
        </w:rPr>
        <w:t>第一章　统筹管理</w:t>
      </w:r>
    </w:p>
    <w:p w14:paraId="1DF2CA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第一条 国务院语言文字工作部门设立或指定的国家测试机构负责全国测试工作的组织实施和质量监管。</w:t>
      </w:r>
    </w:p>
    <w:p w14:paraId="064B0C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省级语言文字工作部门设立或指定的省级测试机构负责本行政区域内测试工作的组织实施和质量监管。</w:t>
      </w:r>
    </w:p>
    <w:p w14:paraId="083C05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第二条 省级测试机构应于每年10月底前明确本行政区域内下一年度测试计划总量及实施安排。</w:t>
      </w:r>
    </w:p>
    <w:p w14:paraId="01BBBAB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省级测试机构应按季度或月份制订测试计划安排，并于测试开始报名前10个工作日向社会公布。</w:t>
      </w:r>
    </w:p>
    <w:p w14:paraId="19F72772">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第三条 省级测试机构应于每年1月底前向国家测试机构和省级语言文字工作部门报送上一年度测试工作总结。国家测试机构应于每年2月底前向国务院语言文字工作部门报送全国测试工作情况。</w:t>
      </w:r>
    </w:p>
    <w:p w14:paraId="39B10AE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第二章　测试站点</w:t>
      </w:r>
    </w:p>
    <w:p w14:paraId="57FBD2C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第四条 省级测试机构在省级语言文字工作部门领导下负责设置测试站点。测试站点的设立要充分考虑社会需求，合理布局，满足实施测试所需人员、场地及设施设备等条件。测试站点建设要求由国家测试机构另行制定。</w:t>
      </w:r>
    </w:p>
    <w:p w14:paraId="72D2D39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测试站点不得设立在社会培训机构、中介机构或其他营利性机构或组织。</w:t>
      </w:r>
    </w:p>
    <w:p w14:paraId="1D0D49B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第五条 省级测试机构应将测试站点设置情况报省级语言文字工作部门，并报国家测试机构备案。本规程发布后新设立或撤销的测试站点，须在设立或撤销的1个月内报国家测试机构备案。</w:t>
      </w:r>
    </w:p>
    <w:p w14:paraId="21D29C8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第六条 在国务院语言文字工作部门的指导下，国家测试机构可根据工作需要设立测试站点。</w:t>
      </w:r>
    </w:p>
    <w:p w14:paraId="27CB71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第七条 测试站点设立和撤销信息应及时向社会公开。</w:t>
      </w:r>
    </w:p>
    <w:p w14:paraId="42C998F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第三章　考场设置</w:t>
      </w:r>
    </w:p>
    <w:p w14:paraId="4AFEFA5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第八条 测试站点负责安排考场，考场应配备管理人员、测试员、技术人员以及其他考务人员。</w:t>
      </w:r>
    </w:p>
    <w:p w14:paraId="32D628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第九条 考场应设有候测室和测试室，总体要求布局合理、整洁肃静、标识清晰，严格落实防疫、防传染病要求，做好通风消毒等预防性工作，加强考点卫生安全保障。</w:t>
      </w:r>
    </w:p>
    <w:p w14:paraId="5CEB1AB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候测室供应试人报到、采集信息、等候测试。候测室需张贴或播放应试须知、测试流程等。</w:t>
      </w:r>
    </w:p>
    <w:p w14:paraId="426C327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测试室每个机位应为封闭的独立空间，每次只允许1人应试；暂时不具备条件需利用教室或其他共用空间开展测试的，各测试机位间隔应不少于1.8米。</w:t>
      </w:r>
    </w:p>
    <w:p w14:paraId="4BDA1A7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第十条 普通话水平测试采用计算机辅助测试（简称机辅测试）。用于测试的计算机应安装全国统一的测试系统，并配备话筒、耳机、摄像头等必要的设施设备。</w:t>
      </w:r>
    </w:p>
    <w:p w14:paraId="09350E8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经国家测试机构同意，特殊情况下可采用人工测试并配备相应设施设备。</w:t>
      </w:r>
    </w:p>
    <w:p w14:paraId="537B5B0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第四章　报名办法</w:t>
      </w:r>
    </w:p>
    <w:p w14:paraId="3E613E9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第十一条 参加测试的人员通过官方平台在线报名。测试站点暂时无法提供网上报名服务的，报名人员可持有效身份证件原件在测试站点现场报名。</w:t>
      </w:r>
    </w:p>
    <w:p w14:paraId="33AC0A0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第十二条 非首次报名参加测试人员，须在最近一次测试成绩发布之后方可再次报名。</w:t>
      </w:r>
    </w:p>
    <w:p w14:paraId="6A09146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第五章　测试试卷</w:t>
      </w:r>
    </w:p>
    <w:p w14:paraId="7960317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第十三条 测试试卷由国家测试机构统一编制和提供，各级测试机构和测试站点不得擅自更改、调换试卷内容。</w:t>
      </w:r>
    </w:p>
    <w:p w14:paraId="7A56AD1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第十四条 测试试卷由测试系统随机分配，应避免短期内集中重复使用。</w:t>
      </w:r>
    </w:p>
    <w:p w14:paraId="6A3A7B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第十五条 测试试卷仅限测试时使用，属于工作秘密，测试站点须按照国家有关工作秘密相关要求做好试卷保管工作，任何人不得泄露或外传。</w:t>
      </w:r>
    </w:p>
    <w:p w14:paraId="60A8A57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第六章  测试流程</w:t>
      </w:r>
    </w:p>
    <w:p w14:paraId="40DFE65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第十六条 应试人应持准考证和有效身份证件原件按时到指定考场报到。迟到30分钟以上者，原则上应取消当次测试资格。</w:t>
      </w:r>
    </w:p>
    <w:p w14:paraId="6893C4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第十七条 测试站点应认真核对确认应试人报名信息。因应试人个人原因导致信息不一致的，取消当次测试资格。</w:t>
      </w:r>
    </w:p>
    <w:p w14:paraId="07F21E0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第十八条 应试人报到后应服从现场考务人员安排。进入测试室时，不得携带手机等各类具有无线通讯、拍摄、录音、查询等功能的设备，不得携带任何参考资料。</w:t>
      </w:r>
    </w:p>
    <w:p w14:paraId="6E77C54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第十九条 测试过程应全程录像。暂不具备条件的，应采集应试人在测试开始、测试进行、测试结束等不同时段的照片或视频，并保存不少于3个月。</w:t>
      </w:r>
    </w:p>
    <w:p w14:paraId="03D8AF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第二十条 测试结束后，经考务人员确认无异常情况，应试人方可离开。</w:t>
      </w:r>
    </w:p>
    <w:p w14:paraId="2AD7789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第七章  成绩评定</w:t>
      </w:r>
    </w:p>
    <w:p w14:paraId="273A8B1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green"/>
        </w:rPr>
      </w:pPr>
      <w:r>
        <w:rPr>
          <w:rFonts w:hint="eastAsia" w:ascii="仿宋" w:hAnsi="仿宋" w:eastAsia="仿宋" w:cs="仿宋"/>
          <w:sz w:val="32"/>
          <w:szCs w:val="32"/>
        </w:rPr>
        <w:t>第二十一条 测试成绩评定的基本依据是《普通话水平测试大纲》和《计算机辅助普通话水平测试评分试行办法》。</w:t>
      </w:r>
    </w:p>
    <w:p w14:paraId="0BF758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第二十二条 “读单音节字词”“读多音节词语”“朗读短文”测试项由测试系统评分。</w:t>
      </w:r>
    </w:p>
    <w:p w14:paraId="2B0B5AE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“选择判断”和“命题说话”，由2位测试员评分；或报国家测试机构同意后试行测试系统加1位测试员评分。</w:t>
      </w:r>
    </w:p>
    <w:p w14:paraId="6DAC1E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测试最终成绩保留小数点后1位小数。</w:t>
      </w:r>
    </w:p>
    <w:p w14:paraId="7F2B21F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第二十三条 测试成绩由省级测试机构或国家测试机构认定发布。</w:t>
      </w:r>
    </w:p>
    <w:p w14:paraId="34C3FA9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测试成绩在一级乙等及以下的，由省级测试机构认定，具体实施办法由国家测试机构另行规定。</w:t>
      </w:r>
    </w:p>
    <w:p w14:paraId="5D7173A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测试成绩达到一级甲等的，由省级测试机构复审后提交国家测试机构认定。</w:t>
      </w:r>
    </w:p>
    <w:p w14:paraId="646ED71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未经认定的成绩不得对外发布。</w:t>
      </w:r>
    </w:p>
    <w:p w14:paraId="0B3E4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第二十四条 一级乙等及以下的成绩认定原则上在当次测试结束后30个工作日内完成。一级甲等的成绩认定顺延15个工作日。</w:t>
      </w:r>
    </w:p>
    <w:p w14:paraId="6F07B4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第二十五条 应试人对测试成绩有异议的，可以在测试成绩发布后15个工作日内向其参加测试的站点提出复核申请。具体按照《普通话水平测试成绩申请复核暂行办法》执行。</w:t>
      </w:r>
    </w:p>
    <w:p w14:paraId="15A501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第八章　等级证书</w:t>
      </w:r>
    </w:p>
    <w:p w14:paraId="764695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第二十六条 等级证书的管理按照《普通话水平测试等级证书管理办法》执行。</w:t>
      </w:r>
    </w:p>
    <w:p w14:paraId="0CD755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第二十七条 符合更补证书条件的，按以下程序办理证书更补：</w:t>
      </w:r>
    </w:p>
    <w:p w14:paraId="3C0410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（一）应试人向其参加测试的站点提交书面申请以及本人有效身份证复印件、等级证书原件或国家政务服务平台的查询结果等相关材料。</w:t>
      </w:r>
    </w:p>
    <w:p w14:paraId="02E9073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（二）省级语言文字工作部门或省级测试机构每月底审核汇总更补申请，加盖公章后提交国家测试机构。国家测试机构自受理之日起15个工作日内予以更补。</w:t>
      </w:r>
    </w:p>
    <w:p w14:paraId="40C579F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（三）纸质证书更补时效为自成绩发布之日起1年内，逾期不予受理。</w:t>
      </w:r>
    </w:p>
    <w:p w14:paraId="72E464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第二十八条 应试人应及时领取纸质证书。自成绩发布之日起1年后未领取的纸质证书，由测试机构按照内部资料予以清理销毁。</w:t>
      </w:r>
    </w:p>
    <w:p w14:paraId="3EEAB1F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第九章　数据档案</w:t>
      </w:r>
    </w:p>
    <w:p w14:paraId="4CB9AEC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第二十九条 测试数据档案包括测试数据和工作档案。</w:t>
      </w:r>
    </w:p>
    <w:p w14:paraId="0A734A5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第三十条 测试数据包括报名信息、成绩信息、测试录音、测试试卷、现场采集的应试人照片等电子档案。测试数据通过测试系统归档，长期保存。调取和使用已归档保存的测试数据，需经省级测试机构或国家测试机构同意。</w:t>
      </w:r>
    </w:p>
    <w:p w14:paraId="03F870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第三十一条 数据档案管理者及使用人员应采取数据分类、重要数据备份和加密等措施，维护数据档案的完整性、保密性和可用性，防止数据档案泄露或者被盗窃、篡改。</w:t>
      </w:r>
    </w:p>
    <w:p w14:paraId="6CF291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第三十二条 测试工作档案包括测试计划和工作总结、考场现场情况记录、证书签收单据、成绩复核资料等，由各级测试机构和测试站点自行妥善保管，不得擅自公开或外传。</w:t>
      </w:r>
    </w:p>
    <w:p w14:paraId="30C400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第十章　监督检查</w:t>
      </w:r>
    </w:p>
    <w:p w14:paraId="6A4CD4C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第三十三条 国家测试机构对各级测试机构和测试站点进行业务指导、监督、检查。省级测试机构对省级以下测试机构和测试站点进行管理、监督、检查。</w:t>
      </w:r>
    </w:p>
    <w:p w14:paraId="208CB1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第三十四条 监督检查的范围主要包括计划完成情况、测试实施流程、试卷管理、成绩评定、证书管理、数据档案管理等。监督检查可采用现场视导、查阅资料、测试录音复审、测试数据分析等方式。</w:t>
      </w:r>
    </w:p>
    <w:p w14:paraId="50773E4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第十一章　违规处理</w:t>
      </w:r>
    </w:p>
    <w:p w14:paraId="099E207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第三十五条 未按要求开展工作的测试机构和测试工作人员，按照《普通话水平测试管理规定》（教育部令第51号）有关规定处理。省级测试机构须在处理完成后10个工作日内将相关情况报省级语言文字工作部门，并报国家测试机构备案。</w:t>
      </w:r>
    </w:p>
    <w:p w14:paraId="124F23F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第三十六条 受到警告处理的测试站点，应在1个月内完成整改，经主管的语言文字工作部门验收合格后可撤销警告。再次受到警告处理的，暂停测试资格。</w:t>
      </w:r>
    </w:p>
    <w:p w14:paraId="01233B7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第三十七条 受到暂停测试资格处理的测试站点，应在3个月内完成整改，经主管的语言文字工作部门验收合格后方可重新开展测试。再次受到暂停测试资格处理的，永久取消其测试资格。</w:t>
      </w:r>
    </w:p>
    <w:p w14:paraId="3FADB0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第三十八条 非不可抗拒的因素连续2年不开展测试业务的测试站点由省级测试机构予以撤销。</w:t>
      </w:r>
    </w:p>
    <w:p w14:paraId="05582D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第三十九条 测试现场发现替考、违规携带设备、扰乱考场秩序等行为的，取消应试人当次测试资格。公布成绩后被认定为替考的，取消其当次测试成绩，已发放的证书予以作废，并记入全国普通话水平测试违纪人员档案，视情况通报应试人就读学校或所在单位。</w:t>
      </w:r>
    </w:p>
    <w:p w14:paraId="22D6BC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第十二章　附则</w:t>
      </w:r>
    </w:p>
    <w:p w14:paraId="2316DA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第四十条 省级测试机构可根据实际情况在省级语言文字工作部门指导下制定实施细则，并报国家测试机构备案。</w:t>
      </w:r>
    </w:p>
    <w:p w14:paraId="3EC441A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第四十一条 视障、听障人员参加测试的，按照专门办法组织实施。</w:t>
      </w:r>
    </w:p>
    <w:p w14:paraId="0A18A1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第四十二条 如遇特殊情况，确有必要对常规测试流程做出适当调整的，由省级语言文字工作部门报国务院语言文字工作部门批准后实施。</w:t>
      </w:r>
    </w:p>
    <w:p w14:paraId="6E06FD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第四十三条 本规程自2023年4月1日起施行。2003年印发的《普通话水平测试规程》和2008年印发的《计算机辅助普通话水平测试操作规程（试行）》同时废止。</w:t>
      </w:r>
    </w:p>
    <w:p w14:paraId="48D2F80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p w14:paraId="48AA4A2F">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p>
    <w:p w14:paraId="6728355E">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附件5：宣传系列四</w:t>
      </w:r>
    </w:p>
    <w:p w14:paraId="1217D9DF">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普通话水平测试管理规定</w:t>
      </w:r>
    </w:p>
    <w:p w14:paraId="380DE9A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中华人民共和国教育部令第51号</w:t>
      </w:r>
    </w:p>
    <w:p w14:paraId="08CA4507">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《普通话水平测试管理规定》已经2021年11月16日教育部第2次部务会议审议通过，现予公布，自2022年1月1日起施行。</w:t>
      </w:r>
    </w:p>
    <w:p w14:paraId="52C6D357">
      <w:pPr>
        <w:keepNext w:val="0"/>
        <w:keepLines w:val="0"/>
        <w:pageBreakBefore w:val="0"/>
        <w:widowControl w:val="0"/>
        <w:kinsoku/>
        <w:wordWrap/>
        <w:overflowPunct/>
        <w:topLinePunct w:val="0"/>
        <w:autoSpaceDE/>
        <w:autoSpaceDN/>
        <w:bidi w:val="0"/>
        <w:adjustRightInd/>
        <w:spacing w:line="560" w:lineRule="exact"/>
        <w:ind w:firstLine="5440" w:firstLineChars="1700"/>
        <w:textAlignment w:val="auto"/>
        <w:rPr>
          <w:rFonts w:hint="eastAsia" w:ascii="仿宋" w:hAnsi="仿宋" w:eastAsia="仿宋" w:cs="仿宋"/>
          <w:sz w:val="32"/>
          <w:szCs w:val="32"/>
        </w:rPr>
      </w:pPr>
      <w:r>
        <w:rPr>
          <w:rFonts w:hint="eastAsia" w:ascii="仿宋" w:hAnsi="仿宋" w:eastAsia="仿宋" w:cs="仿宋"/>
          <w:sz w:val="32"/>
          <w:szCs w:val="32"/>
        </w:rPr>
        <w:t>教育部部长 怀进鹏</w:t>
      </w:r>
    </w:p>
    <w:p w14:paraId="30A69A7B">
      <w:pPr>
        <w:keepNext w:val="0"/>
        <w:keepLines w:val="0"/>
        <w:pageBreakBefore w:val="0"/>
        <w:widowControl w:val="0"/>
        <w:kinsoku/>
        <w:wordWrap/>
        <w:overflowPunct/>
        <w:topLinePunct w:val="0"/>
        <w:autoSpaceDE/>
        <w:autoSpaceDN/>
        <w:bidi w:val="0"/>
        <w:adjustRightInd/>
        <w:spacing w:line="560" w:lineRule="exact"/>
        <w:ind w:firstLine="5440" w:firstLineChars="1700"/>
        <w:textAlignment w:val="auto"/>
        <w:rPr>
          <w:rFonts w:hint="eastAsia" w:ascii="仿宋" w:hAnsi="仿宋" w:eastAsia="仿宋" w:cs="仿宋"/>
          <w:sz w:val="32"/>
          <w:szCs w:val="32"/>
        </w:rPr>
      </w:pPr>
      <w:r>
        <w:rPr>
          <w:rFonts w:hint="eastAsia" w:ascii="仿宋" w:hAnsi="仿宋" w:eastAsia="仿宋" w:cs="仿宋"/>
          <w:sz w:val="32"/>
          <w:szCs w:val="32"/>
        </w:rPr>
        <w:t>2021年11月27日</w:t>
      </w:r>
    </w:p>
    <w:p w14:paraId="02812D6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r>
        <w:rPr>
          <w:rFonts w:hint="eastAsia" w:ascii="仿宋" w:hAnsi="仿宋" w:eastAsia="仿宋" w:cs="仿宋"/>
          <w:b/>
          <w:bCs/>
          <w:sz w:val="32"/>
          <w:szCs w:val="32"/>
        </w:rPr>
        <w:t>普通话水平测试管理规定</w:t>
      </w:r>
    </w:p>
    <w:p w14:paraId="30B7EEF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第一条　为规范普通话水平测试管理，促进国家通用语言文字的推广普及和应用，根据《中华人民共和国国家通用语言文字法》，制定本规定。</w:t>
      </w:r>
    </w:p>
    <w:p w14:paraId="1B580B3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第二条　普通话水平测试（以下简称测试）是考查应试人运用国家通用语言的规范、熟练程度的专业测评。</w:t>
      </w:r>
    </w:p>
    <w:p w14:paraId="1BB353B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第三条　国务院语言文字工作部门主管全国的测试工作，制定测试政策和规划，发布测试等级标准和测试大纲，制定测试规程，实施证书管理。</w:t>
      </w:r>
    </w:p>
    <w:p w14:paraId="49A03ED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省、自治区、直辖市人民政府语言文字工作部门主管本行政区域内的测试工作。</w:t>
      </w:r>
    </w:p>
    <w:p w14:paraId="2396CAD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第四条　国务院语言文字工作部门设立或者指定国家测试机构，负责全国测试工作的组织实施、质量监管和测试工作队伍建设，开展科学研究、信息化建设等，对地方测试机构进行业务指导、监督、检查。</w:t>
      </w:r>
    </w:p>
    <w:p w14:paraId="6AF1728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第五条　省级语言文字工作部门可根据需要设立或者指定省级及以下测试机构。省级测试机构在省级语言文字工作部门领导下，负责本行政区域内测试工作的组织实施、质量监管，设置测试站点，开展科学研究和测试工作队伍建设，对省级以下测试机构和测试站点进行管理、监督、检查。</w:t>
      </w:r>
    </w:p>
    <w:p w14:paraId="4BC4652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第六条　各级测试机构和测试站点依据测试规程组织开展测试工作，根据需要合理配备测试员和考务人员。</w:t>
      </w:r>
    </w:p>
    <w:p w14:paraId="4868C85B">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测试员和考务人员应当遵守测试工作纪律，按照测试机构和测试站点的组织和安排完成测试任务，保证测试质量。</w:t>
      </w:r>
    </w:p>
    <w:p w14:paraId="76DB205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第七条　测试机构和测试站点要为测试员和考务人员开展测试提供必要的条件，合理支付其因测试工作产生的通信、交通、食宿、劳务等费用。</w:t>
      </w:r>
    </w:p>
    <w:p w14:paraId="4F74051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第八条　测试机构和测试站点应当健全财务管理制度，按照标准收取测试费用。</w:t>
      </w:r>
    </w:p>
    <w:p w14:paraId="30F51835">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第九条　测试员分为省级测试员和国家级测试员，具体条件和产生办法由国家测试机构另行规定。</w:t>
      </w:r>
    </w:p>
    <w:p w14:paraId="45AE679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第十条　以普通话为工作语言的下列人员，在取得相应职业资格或者从事相应岗位工作前，应当根据法律规定或者职业准入条件的要求接受测试：</w:t>
      </w:r>
    </w:p>
    <w:p w14:paraId="4EC910D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（一）教师；</w:t>
      </w:r>
    </w:p>
    <w:p w14:paraId="129864D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（二）广播电台、电视台的播音员、节目主持人；</w:t>
      </w:r>
    </w:p>
    <w:p w14:paraId="7B6190A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（三）影视话剧演员；</w:t>
      </w:r>
    </w:p>
    <w:p w14:paraId="68F73CDE">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（四）国家机关工作人员；</w:t>
      </w:r>
    </w:p>
    <w:p w14:paraId="6FE7078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（五）行业主管部门规定的其他应该接受测试的人员。</w:t>
      </w:r>
    </w:p>
    <w:p w14:paraId="0D19DCE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第十一条　师范类专业、播音与主持艺术专业、影视话剧表演专业以及其他与口语表达密切相关专业的学生应当接受测试。</w:t>
      </w:r>
    </w:p>
    <w:p w14:paraId="343C6FB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高等学校、职业学校应当为本校师生接受测试提供支持和便利。</w:t>
      </w:r>
    </w:p>
    <w:p w14:paraId="0D97C67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第十二条　社会其他人员可自愿申请参加测试。</w:t>
      </w:r>
    </w:p>
    <w:p w14:paraId="12A548B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在境内学习、工作或生活3个月及以上的港澳台人员和外籍人员可自愿申请参加测试。</w:t>
      </w:r>
    </w:p>
    <w:p w14:paraId="69E2DED4">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第十三条　应试人可根据实际需要，就近就便选择测试机构报名参加测试。</w:t>
      </w:r>
    </w:p>
    <w:p w14:paraId="3F8B691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视障、听障人员申请参加测试的，省级测试机构应积极组织测试，并为其提供必要的便利。视障、听障人员测试办法由国务院语言文字工作部门另行制定。</w:t>
      </w:r>
    </w:p>
    <w:p w14:paraId="624C98A3">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第十四条　普通话水平等级分为三级，每级分为甲、乙两等。一级甲等须经国家测试机构认定，一级乙等及以下由省级测试机构认定。</w:t>
      </w:r>
    </w:p>
    <w:p w14:paraId="2F887EE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应试人测试成绩达到等级标准，由国家测试机构颁发相应的普通话水平测试等级证书。</w:t>
      </w:r>
    </w:p>
    <w:p w14:paraId="22794E05">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普通话水平测试等级证书全国通用。</w:t>
      </w:r>
    </w:p>
    <w:p w14:paraId="22B2D11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第十五条　普通话水平测试等级证书分为纸质证书和电子证书，二者具有同等效力。纸质证书由国务院语言文字工作部门统一印制，电子证书执行《国家政务服务平台标准》中关于普通话水平测试等级证书电子证照的行业标准。</w:t>
      </w:r>
    </w:p>
    <w:p w14:paraId="410C0678">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纸质证书遗失的，不予补发，可以通过国家政务服务平台查询测试成绩，查询结果与证书具有同等效力。</w:t>
      </w:r>
    </w:p>
    <w:p w14:paraId="0560FC65">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第十六条　应试人对测试成绩有异议的，可以在测试成绩发布后15个工作日内向原测试机构提出复核申请。</w:t>
      </w:r>
    </w:p>
    <w:p w14:paraId="74BF5726">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测试机构接到申请后，应当在15个工作日内作出是否受理的决定。如受理，须在受理后15个工作日内作出复核决定。</w:t>
      </w:r>
    </w:p>
    <w:p w14:paraId="6B7F504D">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具体受理条件和复核办法由国家测试机构制定。</w:t>
      </w:r>
    </w:p>
    <w:p w14:paraId="0E3891C9">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第十七条　测试机构徇私舞弊或者疏于管理，造成测试秩序混乱、作弊情况严重的，由主管的语言文字工作部门给予警告、暂停测试资格直至撤销测试机构的处理，并由主管部门依法依规对直接负责的主管人员或者其他直接责任人员给予处分；构成犯罪的，依法追究刑事责任。</w:t>
      </w:r>
    </w:p>
    <w:p w14:paraId="2B3D9095">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第十八条　测试工作人员徇私舞弊、违反测试规定的，可以暂停其参与测试工作或者取消测试工作资格，并通报其所在单位予以处理；构成犯罪的，依法追究刑事责任。</w:t>
      </w:r>
    </w:p>
    <w:p w14:paraId="73E05F52">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第十九条　应试人在测试期间作弊或者实施其他严重违反考场纪律行为的，组织测试的测试机构或者测试站点应当取消其考试资格或者考试成绩，并报送国家测试机构记入全国普通话水平测试违纪人员档案。测试机构认为有必要的，还可以通报应试人就读学校或者所在单位。</w:t>
      </w:r>
    </w:p>
    <w:p w14:paraId="01B5B9AA">
      <w:pPr>
        <w:keepNext w:val="0"/>
        <w:keepLines w:val="0"/>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第二十条　本规定自2022年1月1日起施行。2003年5月21日发布的《普通话水平测试管理规定》（教育部令第16号）同时废止。</w:t>
      </w:r>
    </w:p>
    <w:p w14:paraId="3A6F21C5">
      <w:pPr>
        <w:keepNext w:val="0"/>
        <w:keepLines w:val="0"/>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rPr>
      </w:pPr>
    </w:p>
    <w:p w14:paraId="2C5D7AEE">
      <w:pPr>
        <w:keepNext w:val="0"/>
        <w:keepLines w:val="0"/>
        <w:pageBreakBefore w:val="0"/>
        <w:widowControl w:val="0"/>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rPr>
      </w:pPr>
    </w:p>
    <w:p w14:paraId="1011E37C">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附件6：宣传系列五</w:t>
      </w:r>
    </w:p>
    <w:p w14:paraId="40A2AA7F">
      <w:pPr>
        <w:keepNext w:val="0"/>
        <w:keepLines w:val="0"/>
        <w:pageBreakBefore w:val="0"/>
        <w:widowControl w:val="0"/>
        <w:kinsoku/>
        <w:wordWrap/>
        <w:overflowPunct/>
        <w:topLinePunct w:val="0"/>
        <w:autoSpaceDE/>
        <w:autoSpaceDN/>
        <w:bidi w:val="0"/>
        <w:adjustRightInd/>
        <w:spacing w:line="560" w:lineRule="exact"/>
        <w:ind w:firstLine="480"/>
        <w:jc w:val="center"/>
        <w:textAlignment w:val="auto"/>
        <w:rPr>
          <w:rFonts w:hint="eastAsia" w:ascii="仿宋" w:hAnsi="仿宋" w:eastAsia="仿宋" w:cs="仿宋"/>
          <w:sz w:val="32"/>
          <w:szCs w:val="32"/>
        </w:rPr>
      </w:pPr>
      <w:r>
        <w:rPr>
          <w:rFonts w:hint="eastAsia" w:ascii="仿宋" w:hAnsi="仿宋" w:eastAsia="仿宋" w:cs="仿宋"/>
          <w:b/>
          <w:bCs/>
          <w:sz w:val="32"/>
          <w:szCs w:val="32"/>
        </w:rPr>
        <w:t>新版《普通话水平测试实施纲要（2021年版）》发布，</w:t>
      </w:r>
    </w:p>
    <w:p w14:paraId="2DCA6342">
      <w:pPr>
        <w:keepNext w:val="0"/>
        <w:keepLines w:val="0"/>
        <w:pageBreakBefore w:val="0"/>
        <w:widowControl w:val="0"/>
        <w:kinsoku/>
        <w:wordWrap/>
        <w:overflowPunct/>
        <w:topLinePunct w:val="0"/>
        <w:autoSpaceDE/>
        <w:autoSpaceDN/>
        <w:bidi w:val="0"/>
        <w:adjustRightInd/>
        <w:spacing w:line="560" w:lineRule="exact"/>
        <w:ind w:firstLine="48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2024年1月1日起正式实施</w:t>
      </w:r>
    </w:p>
    <w:p w14:paraId="0AD37B39">
      <w:pPr>
        <w:keepNext w:val="0"/>
        <w:keepLines w:val="0"/>
        <w:pageBreakBefore w:val="0"/>
        <w:widowControl w:val="0"/>
        <w:kinsoku/>
        <w:wordWrap/>
        <w:overflowPunct/>
        <w:topLinePunct w:val="0"/>
        <w:autoSpaceDE/>
        <w:autoSpaceDN/>
        <w:bidi w:val="0"/>
        <w:adjustRightInd/>
        <w:spacing w:line="560" w:lineRule="exact"/>
        <w:ind w:firstLine="960" w:firstLineChars="300"/>
        <w:textAlignment w:val="auto"/>
        <w:rPr>
          <w:rFonts w:hint="eastAsia" w:ascii="仿宋" w:hAnsi="仿宋" w:eastAsia="仿宋" w:cs="仿宋"/>
          <w:sz w:val="32"/>
          <w:szCs w:val="32"/>
        </w:rPr>
      </w:pPr>
      <w:r>
        <w:rPr>
          <w:rFonts w:hint="eastAsia" w:ascii="仿宋" w:hAnsi="仿宋" w:eastAsia="仿宋" w:cs="仿宋"/>
          <w:sz w:val="32"/>
          <w:szCs w:val="32"/>
        </w:rPr>
        <w:t>国家语委普通话与文字应用培训测试中心印发通知，《普通话水平测试实施纲要（2021年版）》（以下称“新版纲要”）将于2024年1月1日起在全国范围内正式实施，2003年旧版纲要同时停止使用。新版纲要有哪些变化？如何使用？一起来看相关解读。</w:t>
      </w:r>
    </w:p>
    <w:p w14:paraId="584A622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一、《纲要》修订的背景和过程</w:t>
      </w:r>
    </w:p>
    <w:p w14:paraId="38A5109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开展普通话水平测试是推广普及国家通用语言文字、提高普及质量的重要措施。《普通话水平测试实施纲要》（以下称“《纲要》”）规定测试的内容和范围，是普通话水平测试的具体依据。</w:t>
      </w:r>
    </w:p>
    <w:p w14:paraId="2F7B670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现行《纲要》于2003年完成编制和审定，2004年1月出版发行和实施，迄今已连续使用近20年。现行《纲要》实施以来，国家通用语言文字规范标准研制取得重要进展，普通话水平测试方式逐步由“人工测试”转向“人测机助”（计算机辅助测试），测试服务对象的构成也发生了重要变化。为适应普通话水平测试的新形势，更好地解决测试实践中的新问题，与时俱进推动测试高质量发展，测试管理部门、实施机构和专家学者就适时修订《纲要》形成共识。</w:t>
      </w:r>
    </w:p>
    <w:p w14:paraId="2C2D158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充分调研论证的基础上，国家测试中心成立项目组，按照“总体稳定、规范科学、问题导向、适应发展”原则，开展《纲要》修订工作。经广泛征求各方面意见建议、反复修改完善，2021年全部定稿并通过专家组审定，定名为《普通话水平测试实施纲要（2021年版）》。</w:t>
      </w:r>
    </w:p>
    <w:p w14:paraId="1AEAB29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二、《纲要》修订的原则</w:t>
      </w:r>
    </w:p>
    <w:p w14:paraId="5B5BA9B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01总体稳定</w:t>
      </w:r>
    </w:p>
    <w:p w14:paraId="668B7DC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指保持主体框架和内容总体稳定。现行《纲要》自2004年实施以来，通过数千万人次的测试实践，证明了其科学性与可操作性兼顾的特点。</w:t>
      </w:r>
    </w:p>
    <w:p w14:paraId="1065AF3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纲要》修订以《普通话水平测试大纲》为基本遵循，保持《纲要》主体框架和内容的总体稳定，侧重从内容的规范性、积极解决测试实践中发现的主要问题、更好地适应测试发展需要等方面入手进行优化完善，保证《纲要》作为普通话水平测试具体依据的稳定性和连续性，同时提升其科学性、规范性、适应性，促进普通话水平测试持续、规范、健康发展。</w:t>
      </w:r>
    </w:p>
    <w:p w14:paraId="69ACADC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02规范科学</w:t>
      </w:r>
    </w:p>
    <w:p w14:paraId="2093562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指贯彻执行新的语言文字规范标准。普通话水平测试是国家通用语言文字规范标准推广应用的重要渠道和有效手段。</w:t>
      </w:r>
    </w:p>
    <w:p w14:paraId="4F5CEC1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现行《纲要》2004年实施以来，国家通用语言文字规范标准研制取得重要进展，《通用规范汉字表》《中国人名汉语拼音字母拼写规则》、新版《汉语拼音正词法基本规则》《标点符号用法》《出版物上数字用法》等相继公（发）布，“普通话审音原则制定及《普通话异读词审音表》修订”课题通过国家语委普通话审音委员会鉴定。</w:t>
      </w:r>
    </w:p>
    <w:p w14:paraId="3ADAD52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纲要》修订过程中，贯彻执行新的语言文字规范标准，参照《现代汉语常用词表（草案）》《现代汉语词典（第7版）》等成果，借鉴语言文字应用研究其他最新成果，保证《纲要》与现行语言文字规范标准保持一致，并跟进社会语言生活发展，提升《纲要》作为普通话水平测试具体依据的规范化、科学化水平。</w:t>
      </w:r>
    </w:p>
    <w:p w14:paraId="3CA5311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03问题导向</w:t>
      </w:r>
    </w:p>
    <w:p w14:paraId="28594F2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指积极应对测试实践中发现的主要问题。应试人在普通话水平测试“命题说话”项有背稿、离题、说话难以继续等表现，是测试实践中从应试人方面发现的主要问题。</w:t>
      </w:r>
    </w:p>
    <w:p w14:paraId="053E07B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开展计算机辅助测试后，由于没有测试员当面提示或引导，“命题说话”项内容雷同、无效话语、缺时等现象增多，也出现应试人“背网文”“随便说”或“没话说”等表现。此次《纲要》修订增加了测试用话题数量，调整了部分话题，使话题更具开放性、时代性，让应试人“有话可说”。</w:t>
      </w:r>
    </w:p>
    <w:p w14:paraId="37BB106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同时，针对测试员在测试评分或普通话教学中遇到的常见问题，如普通话上声调值、鼻韵母in、inɡ、üɑn的实际音值、单韵母o与复韵母uo的区别、部分儿化词语在口语和书面语中的使用存在不同等，此次《纲要》修订在“语音分析”部分做了进一步解释。</w:t>
      </w:r>
    </w:p>
    <w:p w14:paraId="1E715B9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根据语言本身的发展变化，修订《普通话水平测试用普通话与方言常见语法差异对照表》《普通话水平测试用普通话常见量词名词搭配》，对少量内容作了增删调整。</w:t>
      </w:r>
    </w:p>
    <w:p w14:paraId="17F12CE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04适应发展</w:t>
      </w:r>
    </w:p>
    <w:p w14:paraId="1A558D7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指更好地适应测试发展需要。普通话已经在全国范围内基本普及，境内测试服务对象近 80%为在校大学生，测试在港澳不断巩固深化发展，海外测试服务需求也日渐增长，普通话水平测试发展面临新形势，需要更好地适应。</w:t>
      </w:r>
    </w:p>
    <w:p w14:paraId="5F21C4E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《纲要》修订时充分考虑适应测试对象的发展变化，统筹考虑提高普通话普及质量、提升语言文化素养、构建普通话测评体系等发展要求。</w:t>
      </w:r>
    </w:p>
    <w:p w14:paraId="2D8AEF1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新版纲要测试用朗读作品总数为50篇，在保证测试信度、效度的前提下，充分考虑作品的文化性、时代性、世界性。对测试用话题的调整（更具开放性、时代性），也是为了更好地适应测试发展需要。</w:t>
      </w:r>
    </w:p>
    <w:p w14:paraId="7D75198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三、新版纲要的主要内容及变化</w:t>
      </w:r>
    </w:p>
    <w:p w14:paraId="58B03B1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的主体框架与现行《纲要》保持一致，仍由《总论》《普通话语音分析》和《普通话水平测试用普通话词语表》《普通话水平测试用普通话与方言词语对照表》《普通话水平测试用普通话与常见语法差异对照表》《普通话水平测试用朗读作品》《普通话水平测试用话题》等七部分构成。各部分的结构也基本保持不变，侧重从内容上进行调整和完善。</w:t>
      </w:r>
    </w:p>
    <w:p w14:paraId="2C413D0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01《普通话语音分析》</w:t>
      </w:r>
    </w:p>
    <w:p w14:paraId="5DCFE66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吸收借鉴了语音学新的研究成果，对语音分析中涉及的部分概念、属性、国际音标、用例等内容进行了调整。保持原有的“声母”“韵母”等8个部分，增加了普通话基本音节表、普通话韵母总表、普通话常见元音舌位图等图表以提高易读性。</w:t>
      </w:r>
    </w:p>
    <w:p w14:paraId="09481D0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02《普通话水平测试用普通话词语表》</w:t>
      </w:r>
    </w:p>
    <w:p w14:paraId="2E8E3E7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仍由“表一”“表二”和3个附表组成，主要遵照或参照2004年以来公（发）布的语言文字规范标准及出版的权威辞书等，调整了原词表的部分词形、读音、汉语拼音标注，增删了部分字词。</w:t>
      </w:r>
    </w:p>
    <w:p w14:paraId="21FEC8B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修订后共收词语 18442条，其中“表一”8361条，“表二”10081条。3个附表为《普通话水平测试用普通话词语用字统计》《普通话水平测试用必读轻声词语表》《普通话水平测试用儿化词语表》。</w:t>
      </w:r>
    </w:p>
    <w:p w14:paraId="7AC860D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03《普通话水平测试用普通话与方言常见语法差异对照表》根据语言应用和测试实践的发展变化，对语法差异类别、内容表述等做出修订，总类别由34个调整为35个；根据情况对部分例句做了修改、增补和删除。从搭配的规范度、常用性等方面对《普通话水平测试用普通话常见量词名词搭配表》进行梳理，调整了部分名词、量词。</w:t>
      </w:r>
    </w:p>
    <w:p w14:paraId="0F74F00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04《普通话水平测试用朗读作品》</w:t>
      </w:r>
    </w:p>
    <w:p w14:paraId="1429337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总数由60篇调整为50篇，其中4篇选自1994年版《普通话水平测试大纲》，15篇选自现行的2003年版《纲要》，31篇为新选用作品，作品的文体比例、作品年代和内容等更加优化。</w:t>
      </w:r>
    </w:p>
    <w:p w14:paraId="3F73F76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05《普通话水平测试用话题》</w:t>
      </w:r>
    </w:p>
    <w:p w14:paraId="5EE6CA3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总数由30则增至50则，个人话题和社会话题两类话题各占25则。</w:t>
      </w:r>
    </w:p>
    <w:p w14:paraId="56E76DE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选自2003年版《纲要》话题25则，其中1则话题拆分为2则，计为26则（其中4则完整保留原有题目，余者均有不同程度修改）；选自1994年版《普通话水平测试大纲》话题2则，新研制话题22则。</w:t>
      </w:r>
    </w:p>
    <w:p w14:paraId="4A6313B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四、新版纲要的出版发行和实施</w:t>
      </w:r>
    </w:p>
    <w:p w14:paraId="55F9579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由语文出版社出版，2023年8月起在国（境）内外同时发行简化字版和繁体字版，2024年1月1日起正式实施。新版纲要正式实施后，2003年版《纲要》同时停止使用。普通话水平测试题库也将同步更替，开始使用按照新版纲要内容编制的试卷进行测试。</w:t>
      </w:r>
    </w:p>
    <w:p w14:paraId="59A2D19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公开发行后，国家测试中心将组织各省级普通话水平测试机构负责人和骨干测试员、国（境）外各合作测试机构负责人和测试员开展专题培训，全面解读修订原则和修订内容。各省级测试机构也将组织所属测试站点负责人和测试员开展专题培训，做到“应训尽训”。同时积极面向社会做好宣传解读工作，及时回应社会关切、释疑解惑。</w:t>
      </w:r>
    </w:p>
    <w:p w14:paraId="56505AF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新版纲要正式实施前，国家测试中心将指导各省级测试机构加强评估研判，根据测试需求变化及时调整补充测试安排，充分保障新版纲要实施前的测试需求。各级测试机构不得以任何理由回绝考生报名参测。</w:t>
      </w:r>
    </w:p>
    <w:p w14:paraId="40A2749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五、怎样适应和用好新版纲要</w:t>
      </w:r>
    </w:p>
    <w:p w14:paraId="3360947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新版纲要是在《普通话水平测试大纲》《普通话水平测试等级标准》保持不变的情况下做的修订。</w:t>
      </w:r>
    </w:p>
    <w:p w14:paraId="1B2C3C2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新版纲要实施后，应试人和测试员都没有重新适用测试规则的问题。建议应试人在现有学习和准备的基础上，重点熟悉新版纲要调整变化的内容，有备参测，取得好成绩。</w:t>
      </w:r>
    </w:p>
    <w:p w14:paraId="0B0C4A0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rPr>
      </w:pPr>
      <w:bookmarkStart w:id="0" w:name="_GoBack"/>
      <w:bookmarkEnd w:id="0"/>
      <w:r>
        <w:rPr>
          <w:rFonts w:hint="eastAsia" w:ascii="仿宋" w:hAnsi="仿宋" w:eastAsia="仿宋" w:cs="仿宋"/>
          <w:sz w:val="32"/>
          <w:szCs w:val="32"/>
        </w:rPr>
        <w:t>测试员需要全面熟悉新版纲要的内容，及时补充更新知识，适应调整变化，保证测评质量，维护测试的公平公正。新版纲要也是重要的普通话学习资源，普通话教师可以参考新版纲要，在普通话教学培训中抓住重点难点进行有针对性的辅导，指导帮助学生学好普通话、熟练掌握测试内容，提高学习效果和测试成绩。</w:t>
      </w:r>
    </w:p>
    <w:p w14:paraId="1CB46C0F">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p w14:paraId="7F8EA583">
      <w:pPr>
        <w:keepNext w:val="0"/>
        <w:keepLines w:val="0"/>
        <w:pageBreakBefore w:val="0"/>
        <w:widowControl w:val="0"/>
        <w:kinsoku/>
        <w:wordWrap/>
        <w:overflowPunct/>
        <w:topLinePunct w:val="0"/>
        <w:autoSpaceDE/>
        <w:autoSpaceDN/>
        <w:bidi w:val="0"/>
        <w:adjustRightInd/>
        <w:spacing w:line="560" w:lineRule="exact"/>
        <w:ind w:firstLine="3840" w:firstLineChars="1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本文来源于中国语言文字网</w:t>
      </w:r>
      <w:r>
        <w:rPr>
          <w:rFonts w:hint="eastAsia" w:ascii="仿宋" w:hAnsi="仿宋" w:eastAsia="仿宋" w:cs="仿宋"/>
          <w:sz w:val="32"/>
          <w:szCs w:val="32"/>
          <w:lang w:eastAsia="zh-CN"/>
        </w:rPr>
        <w:t>）</w:t>
      </w:r>
    </w:p>
    <w:p w14:paraId="2FFF3F5B">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MzQxZWNmY2E3ODBmNDUzNTEwOGM4OTdkMDI3NDkifQ=="/>
  </w:docVars>
  <w:rsids>
    <w:rsidRoot w:val="00A31706"/>
    <w:rsid w:val="0008078F"/>
    <w:rsid w:val="00091F8C"/>
    <w:rsid w:val="000A2CFF"/>
    <w:rsid w:val="00103A60"/>
    <w:rsid w:val="00105CBD"/>
    <w:rsid w:val="001156CE"/>
    <w:rsid w:val="00127425"/>
    <w:rsid w:val="001304F3"/>
    <w:rsid w:val="00142F24"/>
    <w:rsid w:val="0018065D"/>
    <w:rsid w:val="001B404D"/>
    <w:rsid w:val="001B719C"/>
    <w:rsid w:val="001C39B6"/>
    <w:rsid w:val="001C6371"/>
    <w:rsid w:val="001D75C2"/>
    <w:rsid w:val="001E37E3"/>
    <w:rsid w:val="001F2857"/>
    <w:rsid w:val="001F7AD1"/>
    <w:rsid w:val="00205881"/>
    <w:rsid w:val="00205E16"/>
    <w:rsid w:val="00206316"/>
    <w:rsid w:val="00212A97"/>
    <w:rsid w:val="002355D9"/>
    <w:rsid w:val="00262B49"/>
    <w:rsid w:val="002768D7"/>
    <w:rsid w:val="002E0EA0"/>
    <w:rsid w:val="003066DB"/>
    <w:rsid w:val="00335E4C"/>
    <w:rsid w:val="00342D68"/>
    <w:rsid w:val="00393CE0"/>
    <w:rsid w:val="003960CB"/>
    <w:rsid w:val="003D3409"/>
    <w:rsid w:val="00421A4C"/>
    <w:rsid w:val="00427A40"/>
    <w:rsid w:val="00454798"/>
    <w:rsid w:val="00485921"/>
    <w:rsid w:val="00485CA5"/>
    <w:rsid w:val="004B60D8"/>
    <w:rsid w:val="004C14E5"/>
    <w:rsid w:val="004C68A9"/>
    <w:rsid w:val="00511AFC"/>
    <w:rsid w:val="00515244"/>
    <w:rsid w:val="005519D5"/>
    <w:rsid w:val="00554C5B"/>
    <w:rsid w:val="005A3ADD"/>
    <w:rsid w:val="005B1592"/>
    <w:rsid w:val="005B2061"/>
    <w:rsid w:val="005B31D2"/>
    <w:rsid w:val="005D76DB"/>
    <w:rsid w:val="005E1D48"/>
    <w:rsid w:val="0063087B"/>
    <w:rsid w:val="006560DD"/>
    <w:rsid w:val="00661425"/>
    <w:rsid w:val="006656D2"/>
    <w:rsid w:val="0068610E"/>
    <w:rsid w:val="006A16A0"/>
    <w:rsid w:val="006B4961"/>
    <w:rsid w:val="006C072E"/>
    <w:rsid w:val="006D3029"/>
    <w:rsid w:val="00711B26"/>
    <w:rsid w:val="00713BA0"/>
    <w:rsid w:val="0073083C"/>
    <w:rsid w:val="0074579C"/>
    <w:rsid w:val="0075324E"/>
    <w:rsid w:val="007608F7"/>
    <w:rsid w:val="007733C6"/>
    <w:rsid w:val="00785789"/>
    <w:rsid w:val="00791D3C"/>
    <w:rsid w:val="007A583A"/>
    <w:rsid w:val="007C5DE6"/>
    <w:rsid w:val="007E1689"/>
    <w:rsid w:val="007F2882"/>
    <w:rsid w:val="007F7E34"/>
    <w:rsid w:val="00823E9D"/>
    <w:rsid w:val="0086514A"/>
    <w:rsid w:val="0089341F"/>
    <w:rsid w:val="008B6D70"/>
    <w:rsid w:val="008D235B"/>
    <w:rsid w:val="00907DA4"/>
    <w:rsid w:val="00922845"/>
    <w:rsid w:val="00924902"/>
    <w:rsid w:val="00927EA2"/>
    <w:rsid w:val="00934675"/>
    <w:rsid w:val="00935707"/>
    <w:rsid w:val="009510E6"/>
    <w:rsid w:val="00972274"/>
    <w:rsid w:val="00977B58"/>
    <w:rsid w:val="009B17AB"/>
    <w:rsid w:val="009C75EC"/>
    <w:rsid w:val="009F030A"/>
    <w:rsid w:val="00A01608"/>
    <w:rsid w:val="00A07C6B"/>
    <w:rsid w:val="00A153AB"/>
    <w:rsid w:val="00A31706"/>
    <w:rsid w:val="00A348F3"/>
    <w:rsid w:val="00A93C4B"/>
    <w:rsid w:val="00AE07F4"/>
    <w:rsid w:val="00AF6035"/>
    <w:rsid w:val="00B300B2"/>
    <w:rsid w:val="00B749D5"/>
    <w:rsid w:val="00B76BDF"/>
    <w:rsid w:val="00B875F4"/>
    <w:rsid w:val="00B923ED"/>
    <w:rsid w:val="00BB267A"/>
    <w:rsid w:val="00BB39FF"/>
    <w:rsid w:val="00BD7006"/>
    <w:rsid w:val="00BE3D9E"/>
    <w:rsid w:val="00BE3DB6"/>
    <w:rsid w:val="00BF1BE6"/>
    <w:rsid w:val="00BF24B2"/>
    <w:rsid w:val="00BF290D"/>
    <w:rsid w:val="00BF6181"/>
    <w:rsid w:val="00C32395"/>
    <w:rsid w:val="00C607F2"/>
    <w:rsid w:val="00C65FC6"/>
    <w:rsid w:val="00C67789"/>
    <w:rsid w:val="00D103BA"/>
    <w:rsid w:val="00D354C6"/>
    <w:rsid w:val="00DA2F1F"/>
    <w:rsid w:val="00DF2A85"/>
    <w:rsid w:val="00DF60DF"/>
    <w:rsid w:val="00E1491B"/>
    <w:rsid w:val="00EA5BA0"/>
    <w:rsid w:val="00EC25B5"/>
    <w:rsid w:val="00ED1B1B"/>
    <w:rsid w:val="00EE2327"/>
    <w:rsid w:val="00EE7742"/>
    <w:rsid w:val="00EE7E61"/>
    <w:rsid w:val="00F023EA"/>
    <w:rsid w:val="00F46BE8"/>
    <w:rsid w:val="00F72CAC"/>
    <w:rsid w:val="00FB39EE"/>
    <w:rsid w:val="00FB6FF1"/>
    <w:rsid w:val="00FC7C67"/>
    <w:rsid w:val="00FE28EC"/>
    <w:rsid w:val="00FE45C4"/>
    <w:rsid w:val="00FE7C73"/>
    <w:rsid w:val="43D2675F"/>
    <w:rsid w:val="50806E0E"/>
    <w:rsid w:val="61E83B96"/>
    <w:rsid w:val="7C984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954F72" w:themeColor="followedHyperlink"/>
      <w:u w:val="single"/>
      <w14:textFill>
        <w14:solidFill>
          <w14:schemeClr w14:val="folHlink"/>
        </w14:solidFill>
      </w14:textFill>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标题 1 字符"/>
    <w:basedOn w:val="6"/>
    <w:link w:val="2"/>
    <w:qFormat/>
    <w:uiPriority w:val="9"/>
    <w:rPr>
      <w:b/>
      <w:bCs/>
      <w:kern w:val="44"/>
      <w:sz w:val="44"/>
      <w:szCs w:val="44"/>
    </w:rPr>
  </w:style>
  <w:style w:type="character" w:customStyle="1" w:styleId="10">
    <w:name w:val="页眉 字符"/>
    <w:basedOn w:val="6"/>
    <w:link w:val="4"/>
    <w:qFormat/>
    <w:uiPriority w:val="99"/>
    <w:rPr>
      <w:sz w:val="18"/>
      <w:szCs w:val="18"/>
    </w:rPr>
  </w:style>
  <w:style w:type="character" w:customStyle="1" w:styleId="11">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15036</Words>
  <Characters>15377</Characters>
  <Lines>113</Lines>
  <Paragraphs>32</Paragraphs>
  <TotalTime>30</TotalTime>
  <ScaleCrop>false</ScaleCrop>
  <LinksUpToDate>false</LinksUpToDate>
  <CharactersWithSpaces>15760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2024-09-04T16:31:00Z</dcterms:created>
  <dc:creator>丽君 王</dc:creator>
  <cp:lastModifiedBy>新鲜空气</cp:lastModifiedBy>
  <dcterms:modified xsi:type="dcterms:W3CDTF">2024-09-18T14:54:22Z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DA29EA99CFEE4A588CCDDAFC62DA014B_12</vt:lpwstr>
  </property>
</Properties>
</file>